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655"/>
        <w:gridCol w:w="3107"/>
      </w:tblGrid>
      <w:tr w:rsidR="006D1744" w:rsidRPr="00584F54" w14:paraId="59B07830" w14:textId="77777777" w:rsidTr="001506EB">
        <w:trPr>
          <w:trHeight w:hRule="exact" w:val="170"/>
        </w:trPr>
        <w:tc>
          <w:tcPr>
            <w:tcW w:w="7655" w:type="dxa"/>
          </w:tcPr>
          <w:p w14:paraId="34F0B814" w14:textId="77777777" w:rsidR="006D1744" w:rsidRPr="00584F54" w:rsidRDefault="006D1744" w:rsidP="001506EB">
            <w:pPr>
              <w:pStyle w:val="GSIAbs"/>
              <w:ind w:right="-82"/>
              <w:jc w:val="both"/>
              <w:rPr>
                <w:rFonts w:ascii="Calibri" w:hAnsi="Calibri"/>
                <w:lang w:val="en-US"/>
              </w:rPr>
            </w:pPr>
            <w:r w:rsidRPr="00584F54">
              <w:rPr>
                <w:rFonts w:ascii="Calibri" w:hAnsi="Calibri" w:cs="Arial"/>
                <w:noProof/>
                <w:sz w:val="22"/>
                <w:lang w:val="en-US" w:eastAsia="de-DE"/>
              </w:rPr>
              <mc:AlternateContent>
                <mc:Choice Requires="wps">
                  <w:drawing>
                    <wp:anchor distT="0" distB="0" distL="114300" distR="114300" simplePos="0" relativeHeight="251659264" behindDoc="0" locked="0" layoutInCell="1" allowOverlap="1" wp14:anchorId="0BC32481" wp14:editId="585C11C6">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C32481"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v:textbox>
                    </v:shape>
                  </w:pict>
                </mc:Fallback>
              </mc:AlternateContent>
            </w:r>
          </w:p>
        </w:tc>
        <w:tc>
          <w:tcPr>
            <w:tcW w:w="3107" w:type="dxa"/>
            <w:vMerge w:val="restart"/>
          </w:tcPr>
          <w:p w14:paraId="11D2A92A" w14:textId="282A9BC7" w:rsidR="006D1744" w:rsidRPr="00584F54" w:rsidRDefault="006D1744" w:rsidP="00D25CF2">
            <w:pPr>
              <w:pStyle w:val="GSIAdr"/>
              <w:spacing w:before="120"/>
              <w:jc w:val="both"/>
              <w:rPr>
                <w:rFonts w:ascii="Calibri" w:hAnsi="Calibri"/>
                <w:lang w:val="en-US"/>
              </w:rPr>
            </w:pPr>
          </w:p>
        </w:tc>
      </w:tr>
      <w:tr w:rsidR="006D1744" w:rsidRPr="00584F54" w14:paraId="29E6C7D6" w14:textId="77777777" w:rsidTr="001506EB">
        <w:trPr>
          <w:trHeight w:hRule="exact" w:val="3062"/>
        </w:trPr>
        <w:tc>
          <w:tcPr>
            <w:tcW w:w="7655" w:type="dxa"/>
          </w:tcPr>
          <w:p w14:paraId="61FFB1A9" w14:textId="77777777" w:rsidR="00F570D3" w:rsidRPr="00584F54" w:rsidRDefault="006D1744" w:rsidP="00D25CF2">
            <w:pPr>
              <w:pStyle w:val="GSIEmpf"/>
              <w:jc w:val="both"/>
              <w:rPr>
                <w:rFonts w:ascii="Calibri" w:hAnsi="Calibri"/>
                <w:sz w:val="24"/>
                <w:szCs w:val="24"/>
                <w:lang w:val="en-US"/>
              </w:rPr>
            </w:pPr>
            <w:r w:rsidRPr="00584F54">
              <w:rPr>
                <w:rFonts w:ascii="Calibri" w:hAnsi="Calibri" w:cs="Arial"/>
                <w:noProof/>
                <w:sz w:val="22"/>
                <w:lang w:val="en-US" w:eastAsia="de-DE"/>
              </w:rPr>
              <mc:AlternateContent>
                <mc:Choice Requires="wps">
                  <w:drawing>
                    <wp:anchor distT="0" distB="0" distL="114300" distR="114300" simplePos="0" relativeHeight="251660288" behindDoc="0" locked="0" layoutInCell="1" allowOverlap="1" wp14:anchorId="5F22B983" wp14:editId="5233B599">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2B983"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v:textbox>
                    </v:shape>
                  </w:pict>
                </mc:Fallback>
              </mc:AlternateContent>
            </w:r>
          </w:p>
          <w:p w14:paraId="294F93A3" w14:textId="77777777" w:rsidR="00F570D3" w:rsidRPr="00584F54" w:rsidRDefault="00F570D3" w:rsidP="00F570D3">
            <w:pPr>
              <w:rPr>
                <w:lang w:val="en-US"/>
              </w:rPr>
            </w:pPr>
          </w:p>
          <w:p w14:paraId="6CDF95A0" w14:textId="77777777" w:rsidR="00F570D3" w:rsidRPr="00584F54" w:rsidRDefault="00F570D3" w:rsidP="00F570D3">
            <w:pPr>
              <w:rPr>
                <w:lang w:val="en-US"/>
              </w:rPr>
            </w:pPr>
          </w:p>
          <w:p w14:paraId="587C0AEB" w14:textId="77777777" w:rsidR="00F570D3" w:rsidRPr="00584F54" w:rsidRDefault="00F570D3" w:rsidP="00F570D3">
            <w:pPr>
              <w:rPr>
                <w:lang w:val="en-US"/>
              </w:rPr>
            </w:pPr>
          </w:p>
          <w:p w14:paraId="1AE71D46" w14:textId="05A6F597" w:rsidR="006D1744" w:rsidRPr="00584F54" w:rsidRDefault="00F74642" w:rsidP="00F570D3">
            <w:pPr>
              <w:rPr>
                <w:rFonts w:ascii="Calibri" w:hAnsi="Calibri"/>
                <w:b/>
                <w:sz w:val="24"/>
                <w:szCs w:val="24"/>
                <w:lang w:val="en-US"/>
              </w:rPr>
            </w:pPr>
            <w:r w:rsidRPr="00584F54">
              <w:rPr>
                <w:rFonts w:ascii="Calibri" w:hAnsi="Calibri" w:cs="Arial"/>
                <w:b/>
                <w:noProof/>
                <w:color w:val="548DD4" w:themeColor="text2" w:themeTint="99"/>
                <w:sz w:val="22"/>
                <w:lang w:val="en-US" w:eastAsia="de-DE"/>
              </w:rPr>
              <mc:AlternateContent>
                <mc:Choice Requires="wps">
                  <w:drawing>
                    <wp:anchor distT="0" distB="0" distL="114300" distR="114300" simplePos="0" relativeHeight="251663360" behindDoc="0" locked="0" layoutInCell="1" allowOverlap="1" wp14:anchorId="46A4B90F" wp14:editId="0A513AAE">
                      <wp:simplePos x="0" y="0"/>
                      <wp:positionH relativeFrom="rightMargin">
                        <wp:posOffset>-224953</wp:posOffset>
                      </wp:positionH>
                      <wp:positionV relativeFrom="paragraph">
                        <wp:posOffset>222250</wp:posOffset>
                      </wp:positionV>
                      <wp:extent cx="1791970" cy="2035810"/>
                      <wp:effectExtent l="0" t="0" r="0" b="0"/>
                      <wp:wrapNone/>
                      <wp:docPr id="10" name="Textfeld 10"/>
                      <wp:cNvGraphicFramePr/>
                      <a:graphic xmlns:a="http://schemas.openxmlformats.org/drawingml/2006/main">
                        <a:graphicData uri="http://schemas.microsoft.com/office/word/2010/wordprocessingShape">
                          <wps:wsp>
                            <wps:cNvSpPr txBox="1"/>
                            <wps:spPr>
                              <a:xfrm>
                                <a:off x="0" y="0"/>
                                <a:ext cx="1791970" cy="2035810"/>
                              </a:xfrm>
                              <a:prstGeom prst="rect">
                                <a:avLst/>
                              </a:prstGeom>
                              <a:solidFill>
                                <a:sysClr val="window" lastClr="FFFFFF"/>
                              </a:solidFill>
                              <a:ln w="6350">
                                <a:noFill/>
                              </a:ln>
                            </wps:spPr>
                            <wps:txbx>
                              <w:txbxContent>
                                <w:p w14:paraId="27DF63DB" w14:textId="77777777" w:rsidR="004277E3" w:rsidRDefault="004277E3" w:rsidP="004277E3">
                                  <w:pPr>
                                    <w:pStyle w:val="GSIPos"/>
                                    <w:spacing w:after="0"/>
                                  </w:pPr>
                                  <w:r>
                                    <w:t xml:space="preserve">Geschäftsführung: </w:t>
                                  </w:r>
                                </w:p>
                                <w:p w14:paraId="400683D4" w14:textId="77777777" w:rsidR="004277E3" w:rsidRPr="00CF6509" w:rsidRDefault="004277E3" w:rsidP="004277E3">
                                  <w:pPr>
                                    <w:pStyle w:val="GSIPos"/>
                                    <w:spacing w:after="0"/>
                                  </w:pPr>
                                  <w:r>
                                    <w:t xml:space="preserve">Prof. Dr. </w:t>
                                  </w:r>
                                  <w:r w:rsidRPr="006B51E0">
                                    <w:t>Thomas Nilsson</w:t>
                                  </w:r>
                                </w:p>
                                <w:p w14:paraId="54FC297E" w14:textId="77777777" w:rsidR="004277E3" w:rsidRDefault="004277E3" w:rsidP="004277E3">
                                  <w:pPr>
                                    <w:pStyle w:val="GSIPos"/>
                                    <w:spacing w:after="0"/>
                                  </w:pPr>
                                  <w:r>
                                    <w:t>Dr. Katharina Stummeyer</w:t>
                                  </w:r>
                                  <w:r>
                                    <w:br/>
                                    <w:t>Jörg Blaurock</w:t>
                                  </w:r>
                                </w:p>
                                <w:p w14:paraId="68D09991" w14:textId="77777777" w:rsidR="004277E3" w:rsidRDefault="004277E3" w:rsidP="004277E3">
                                  <w:pPr>
                                    <w:pStyle w:val="GSIPos"/>
                                  </w:pPr>
                                </w:p>
                                <w:p w14:paraId="25A044DE" w14:textId="77777777" w:rsidR="004277E3" w:rsidRPr="00C95900" w:rsidRDefault="004277E3" w:rsidP="004277E3">
                                  <w:pPr>
                                    <w:pStyle w:val="GSIPos"/>
                                  </w:pPr>
                                  <w:r>
                                    <w:t>Headquarters</w:t>
                                  </w:r>
                                  <w:r w:rsidRPr="00C95900">
                                    <w:t>: Darmstadt</w:t>
                                  </w:r>
                                  <w:r>
                                    <w:br/>
                                  </w:r>
                                  <w:r w:rsidRPr="00C95900">
                                    <w:t xml:space="preserve">Amtsgericht Darmstadt HRB </w:t>
                                  </w:r>
                                  <w:r>
                                    <w:t>89372</w:t>
                                  </w:r>
                                </w:p>
                                <w:p w14:paraId="107EAF6D" w14:textId="77777777" w:rsidR="004277E3" w:rsidRPr="00BB40FD" w:rsidRDefault="004277E3" w:rsidP="004277E3">
                                  <w:pPr>
                                    <w:pStyle w:val="GSIPos"/>
                                    <w:rPr>
                                      <w:lang w:val="nl-NL"/>
                                    </w:rPr>
                                  </w:pPr>
                                  <w:r w:rsidRPr="00BB40FD">
                                    <w:rPr>
                                      <w:lang w:val="nl-NL"/>
                                    </w:rPr>
                                    <w:t>USt-IdNr.: DE275595927</w:t>
                                  </w:r>
                                </w:p>
                                <w:p w14:paraId="671C939B" w14:textId="77777777" w:rsidR="004277E3" w:rsidRPr="00C95900" w:rsidRDefault="004277E3" w:rsidP="004277E3">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4E578530" w14:textId="77777777" w:rsidR="004277E3" w:rsidRDefault="004277E3" w:rsidP="004277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A4B90F" id="Textfeld 10" o:spid="_x0000_s1028" type="#_x0000_t202" style="position:absolute;margin-left:-17.7pt;margin-top:17.5pt;width:141.1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" fillcolor="window" stroked="f" strokeweight=".5pt">
                      <v:textbox>
                        <w:txbxContent>
                          <w:p w14:paraId="27DF63DB" w14:textId="77777777" w:rsidR="004277E3" w:rsidRDefault="004277E3" w:rsidP="004277E3">
                            <w:pPr>
                              <w:pStyle w:val="GSIPos"/>
                              <w:spacing w:after="0"/>
                            </w:pPr>
                            <w:r>
                              <w:t xml:space="preserve">Geschäftsführung: </w:t>
                            </w:r>
                          </w:p>
                          <w:p w14:paraId="400683D4" w14:textId="77777777" w:rsidR="004277E3" w:rsidRPr="00CF6509" w:rsidRDefault="004277E3" w:rsidP="004277E3">
                            <w:pPr>
                              <w:pStyle w:val="GSIPos"/>
                              <w:spacing w:after="0"/>
                            </w:pPr>
                            <w:r>
                              <w:t xml:space="preserve">Prof. Dr. </w:t>
                            </w:r>
                            <w:r w:rsidRPr="006B51E0">
                              <w:t>Thomas Nilsson</w:t>
                            </w:r>
                          </w:p>
                          <w:p w14:paraId="54FC297E" w14:textId="77777777" w:rsidR="004277E3" w:rsidRDefault="004277E3" w:rsidP="004277E3">
                            <w:pPr>
                              <w:pStyle w:val="GSIPos"/>
                              <w:spacing w:after="0"/>
                            </w:pPr>
                            <w:r>
                              <w:t>Dr. Katharina Stummeyer</w:t>
                            </w:r>
                            <w:r>
                              <w:br/>
                              <w:t>Jörg Blaurock</w:t>
                            </w:r>
                          </w:p>
                          <w:p w14:paraId="68D09991" w14:textId="77777777" w:rsidR="004277E3" w:rsidRDefault="004277E3" w:rsidP="004277E3">
                            <w:pPr>
                              <w:pStyle w:val="GSIPos"/>
                            </w:pPr>
                          </w:p>
                          <w:p w14:paraId="25A044DE" w14:textId="77777777" w:rsidR="004277E3" w:rsidRPr="00C95900" w:rsidRDefault="004277E3" w:rsidP="004277E3">
                            <w:pPr>
                              <w:pStyle w:val="GSIPos"/>
                            </w:pPr>
                            <w:r>
                              <w:t>Headquarters</w:t>
                            </w:r>
                            <w:r w:rsidRPr="00C95900">
                              <w:t>: Darmstadt</w:t>
                            </w:r>
                            <w:r>
                              <w:br/>
                            </w:r>
                            <w:r w:rsidRPr="00C95900">
                              <w:t xml:space="preserve">Amtsgericht Darmstadt HRB </w:t>
                            </w:r>
                            <w:r>
                              <w:t>89372</w:t>
                            </w:r>
                          </w:p>
                          <w:p w14:paraId="107EAF6D" w14:textId="77777777" w:rsidR="004277E3" w:rsidRPr="00BB40FD" w:rsidRDefault="004277E3" w:rsidP="004277E3">
                            <w:pPr>
                              <w:pStyle w:val="GSIPos"/>
                              <w:rPr>
                                <w:lang w:val="nl-NL"/>
                              </w:rPr>
                            </w:pPr>
                            <w:r w:rsidRPr="00BB40FD">
                              <w:rPr>
                                <w:lang w:val="nl-NL"/>
                              </w:rPr>
                              <w:t>USt-IdNr.: DE275595927</w:t>
                            </w:r>
                          </w:p>
                          <w:p w14:paraId="671C939B" w14:textId="77777777" w:rsidR="004277E3" w:rsidRPr="00C95900" w:rsidRDefault="004277E3" w:rsidP="004277E3">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4E578530" w14:textId="77777777" w:rsidR="004277E3" w:rsidRDefault="004277E3" w:rsidP="004277E3"/>
                        </w:txbxContent>
                      </v:textbox>
                      <w10:wrap anchorx="margin"/>
                    </v:shape>
                  </w:pict>
                </mc:Fallback>
              </mc:AlternateContent>
            </w:r>
            <w:r w:rsidR="00A52A01" w:rsidRPr="00584F54">
              <w:rPr>
                <w:rFonts w:ascii="Calibri" w:hAnsi="Calibri"/>
                <w:b/>
                <w:sz w:val="24"/>
                <w:szCs w:val="24"/>
                <w:lang w:val="en-US"/>
              </w:rPr>
              <w:t>To All Bidders</w:t>
            </w:r>
          </w:p>
          <w:p w14:paraId="29BBB383" w14:textId="1DEB3974" w:rsidR="00C347DA" w:rsidRPr="00584F54" w:rsidRDefault="00C347DA" w:rsidP="00C347DA">
            <w:pPr>
              <w:tabs>
                <w:tab w:val="left" w:pos="4512"/>
              </w:tabs>
              <w:rPr>
                <w:lang w:val="en-US"/>
              </w:rPr>
            </w:pPr>
            <w:r w:rsidRPr="00584F54">
              <w:rPr>
                <w:lang w:val="en-US"/>
              </w:rPr>
              <w:tab/>
            </w:r>
          </w:p>
        </w:tc>
        <w:tc>
          <w:tcPr>
            <w:tcW w:w="3107" w:type="dxa"/>
            <w:vMerge/>
          </w:tcPr>
          <w:p w14:paraId="20E26FC6" w14:textId="77777777" w:rsidR="006D1744" w:rsidRPr="00584F54" w:rsidRDefault="006D1744" w:rsidP="00D25CF2">
            <w:pPr>
              <w:jc w:val="both"/>
              <w:rPr>
                <w:rFonts w:ascii="Calibri" w:hAnsi="Calibri"/>
                <w:lang w:val="en-US"/>
              </w:rPr>
            </w:pPr>
          </w:p>
        </w:tc>
      </w:tr>
      <w:tr w:rsidR="006D1744" w:rsidRPr="00584F54" w14:paraId="7E09919E" w14:textId="77777777" w:rsidTr="001506EB">
        <w:trPr>
          <w:trHeight w:val="964"/>
        </w:trPr>
        <w:tc>
          <w:tcPr>
            <w:tcW w:w="7655" w:type="dxa"/>
          </w:tcPr>
          <w:p w14:paraId="158D2C78" w14:textId="3A0A727E" w:rsidR="006D1744" w:rsidRPr="00584F54" w:rsidRDefault="006D1744" w:rsidP="00D25CF2">
            <w:pPr>
              <w:pStyle w:val="berschrift2"/>
              <w:numPr>
                <w:ilvl w:val="0"/>
                <w:numId w:val="0"/>
              </w:numPr>
              <w:jc w:val="both"/>
              <w:outlineLvl w:val="1"/>
              <w:rPr>
                <w:rFonts w:ascii="Calibri" w:hAnsi="Calibri"/>
                <w:lang w:val="en-US"/>
              </w:rPr>
            </w:pPr>
            <w:r w:rsidRPr="00584F54">
              <w:rPr>
                <w:rFonts w:ascii="Calibri" w:hAnsi="Calibri" w:cs="Arial"/>
                <w:noProof/>
                <w:sz w:val="22"/>
                <w:lang w:val="en-US" w:eastAsia="de-DE"/>
              </w:rPr>
              <mc:AlternateContent>
                <mc:Choice Requires="wps">
                  <w:drawing>
                    <wp:anchor distT="0" distB="0" distL="114300" distR="114300" simplePos="0" relativeHeight="251661312" behindDoc="0" locked="0" layoutInCell="1" allowOverlap="1" wp14:anchorId="24CA94B6" wp14:editId="0AB7D3B3">
                      <wp:simplePos x="0" y="0"/>
                      <wp:positionH relativeFrom="column">
                        <wp:posOffset>-89535</wp:posOffset>
                      </wp:positionH>
                      <wp:positionV relativeFrom="paragraph">
                        <wp:posOffset>-2413000</wp:posOffset>
                      </wp:positionV>
                      <wp:extent cx="4857702" cy="1438275"/>
                      <wp:effectExtent l="0" t="0" r="635" b="9525"/>
                      <wp:wrapNone/>
                      <wp:docPr id="9" name="Textfeld 9"/>
                      <wp:cNvGraphicFramePr/>
                      <a:graphic xmlns:a="http://schemas.openxmlformats.org/drawingml/2006/main">
                        <a:graphicData uri="http://schemas.microsoft.com/office/word/2010/wordprocessingShape">
                          <wps:wsp>
                            <wps:cNvSpPr txBox="1"/>
                            <wps:spPr>
                              <a:xfrm>
                                <a:off x="0" y="0"/>
                                <a:ext cx="4857702" cy="1438275"/>
                              </a:xfrm>
                              <a:prstGeom prst="rect">
                                <a:avLst/>
                              </a:prstGeom>
                              <a:solidFill>
                                <a:schemeClr val="lt1"/>
                              </a:solidFill>
                              <a:ln w="6350">
                                <a:noFill/>
                              </a:ln>
                            </wps:spPr>
                            <wps:txb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6524FC" w:rsidRDefault="00A52A01" w:rsidP="00F570D3">
                                  <w:pPr>
                                    <w:rPr>
                                      <w:b/>
                                      <w:i/>
                                      <w:sz w:val="16"/>
                                      <w:szCs w:val="16"/>
                                      <w:lang w:val="en-GB"/>
                                    </w:rPr>
                                  </w:pPr>
                                  <w:r w:rsidRPr="006524FC">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0" w:name="_Hlk52274732"/>
                                  <w:r w:rsidRPr="00501A8D">
                                    <w:rPr>
                                      <w:i/>
                                      <w:sz w:val="16"/>
                                      <w:szCs w:val="16"/>
                                      <w:lang w:val="en-GB"/>
                                    </w:rPr>
                                    <w:t>For reasons of readability, the language forms male, female and diverse (m/f/d) are not used concurrently. All gender markings and pronouns apply equally to all genders.</w:t>
                                  </w:r>
                                </w:p>
                                <w:bookmarkEnd w:id="0"/>
                                <w:p w14:paraId="1AA95B2E" w14:textId="77777777" w:rsidR="006D1744" w:rsidRPr="00A52A01" w:rsidRDefault="006D1744" w:rsidP="006D174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A94B6" id="Textfeld 9" o:spid="_x0000_s1029" type="#_x0000_t202" style="position:absolute;left:0;text-align:left;margin-left:-7.05pt;margin-top:-190pt;width:382.5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" fillcolor="white [3201]" stroked="f" strokeweight=".5pt">
                      <v:textbo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6524FC" w:rsidRDefault="00A52A01" w:rsidP="00F570D3">
                            <w:pPr>
                              <w:rPr>
                                <w:b/>
                                <w:i/>
                                <w:sz w:val="16"/>
                                <w:szCs w:val="16"/>
                                <w:lang w:val="en-GB"/>
                              </w:rPr>
                            </w:pPr>
                            <w:r w:rsidRPr="006524FC">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1" w:name="_Hlk52274732"/>
                            <w:r w:rsidRPr="00501A8D">
                              <w:rPr>
                                <w:i/>
                                <w:sz w:val="16"/>
                                <w:szCs w:val="16"/>
                                <w:lang w:val="en-GB"/>
                              </w:rPr>
                              <w:t>For reasons of readability, the language forms male, female and diverse (m/f/d) are not used concurrently. All gender markings and pronouns apply equally to all genders.</w:t>
                            </w:r>
                          </w:p>
                          <w:bookmarkEnd w:id="1"/>
                          <w:p w14:paraId="1AA95B2E" w14:textId="77777777" w:rsidR="006D1744" w:rsidRPr="00A52A01" w:rsidRDefault="006D1744" w:rsidP="006D1744">
                            <w:pPr>
                              <w:rPr>
                                <w:lang w:val="en-GB"/>
                              </w:rPr>
                            </w:pPr>
                          </w:p>
                        </w:txbxContent>
                      </v:textbox>
                    </v:shape>
                  </w:pict>
                </mc:Fallback>
              </mc:AlternateContent>
            </w:r>
          </w:p>
        </w:tc>
        <w:tc>
          <w:tcPr>
            <w:tcW w:w="3107" w:type="dxa"/>
            <w:vMerge/>
          </w:tcPr>
          <w:p w14:paraId="63EFB542" w14:textId="77777777" w:rsidR="006D1744" w:rsidRPr="00584F54" w:rsidRDefault="006D1744" w:rsidP="00D25CF2">
            <w:pPr>
              <w:jc w:val="both"/>
              <w:rPr>
                <w:rFonts w:ascii="Calibri" w:hAnsi="Calibri"/>
                <w:lang w:val="en-US"/>
              </w:rPr>
            </w:pPr>
          </w:p>
        </w:tc>
      </w:tr>
    </w:tbl>
    <w:p w14:paraId="50246923" w14:textId="0D0DE7D1" w:rsidR="0080105F" w:rsidRPr="00584F54" w:rsidRDefault="0080105F" w:rsidP="00D25CF2">
      <w:pPr>
        <w:tabs>
          <w:tab w:val="left" w:pos="7371"/>
        </w:tabs>
        <w:jc w:val="both"/>
        <w:rPr>
          <w:rFonts w:ascii="Calibri" w:hAnsi="Calibri" w:cs="Arial"/>
          <w:sz w:val="22"/>
          <w:lang w:val="en-US"/>
        </w:rPr>
      </w:pPr>
    </w:p>
    <w:p w14:paraId="1FE23E9B" w14:textId="05197A73" w:rsidR="00463C55" w:rsidRPr="00584F54" w:rsidRDefault="00B406C3" w:rsidP="00B406C3">
      <w:pPr>
        <w:tabs>
          <w:tab w:val="left" w:pos="7371"/>
        </w:tabs>
        <w:spacing w:line="280" w:lineRule="auto"/>
        <w:rPr>
          <w:rFonts w:ascii="Calibri" w:eastAsia="Calibri" w:hAnsi="Calibri" w:cs="Calibri"/>
          <w:b/>
          <w:color w:val="548DD4"/>
          <w:lang w:val="en-US"/>
        </w:rPr>
      </w:pPr>
      <w:r w:rsidRPr="00584F54">
        <w:rPr>
          <w:rFonts w:ascii="Calibri" w:eastAsia="Calibri" w:hAnsi="Calibri" w:cs="Calibri"/>
          <w:b/>
          <w:color w:val="548DD4"/>
          <w:sz w:val="22"/>
          <w:lang w:val="en-US"/>
        </w:rPr>
        <w:t>Special Application Requirements for the Negotiation Procedure with Preliminary Call for Competition According to § 17 VgV</w:t>
      </w:r>
    </w:p>
    <w:p w14:paraId="45888072" w14:textId="77777777" w:rsidR="00A52A01" w:rsidRPr="00584F54" w:rsidRDefault="00A52A01" w:rsidP="00A52A01">
      <w:pPr>
        <w:tabs>
          <w:tab w:val="left" w:pos="7371"/>
        </w:tabs>
        <w:spacing w:line="278" w:lineRule="auto"/>
        <w:rPr>
          <w:rFonts w:ascii="Calibri" w:eastAsia="Calibri" w:hAnsi="Calibri" w:cs="Calibri"/>
          <w:sz w:val="22"/>
          <w:lang w:val="en-US"/>
        </w:rPr>
      </w:pPr>
      <w:r w:rsidRPr="00584F54">
        <w:rPr>
          <w:rFonts w:ascii="Calibri" w:eastAsia="Calibri" w:hAnsi="Calibri" w:cs="Calibri"/>
          <w:sz w:val="22"/>
          <w:lang w:val="en-US"/>
        </w:rPr>
        <w:t>To whom it may concern,</w:t>
      </w:r>
    </w:p>
    <w:p w14:paraId="20B481D6" w14:textId="5C8F336F" w:rsidR="00463C55" w:rsidRPr="00584F54" w:rsidRDefault="00A52A01" w:rsidP="00FD7C31">
      <w:pPr>
        <w:tabs>
          <w:tab w:val="left" w:pos="7371"/>
        </w:tabs>
        <w:spacing w:line="278" w:lineRule="auto"/>
        <w:rPr>
          <w:rFonts w:ascii="Calibri" w:eastAsia="Calibri" w:hAnsi="Calibri" w:cs="Calibri"/>
          <w:sz w:val="22"/>
          <w:lang w:val="en-US"/>
        </w:rPr>
      </w:pPr>
      <w:r w:rsidRPr="00584F54">
        <w:rPr>
          <w:rFonts w:ascii="Calibri" w:hAnsi="Calibri" w:cs="Arial"/>
          <w:sz w:val="22"/>
          <w:lang w:val="en-US"/>
        </w:rPr>
        <w:t xml:space="preserve">FAIR - Facility for Antiproton and Ion Research in Europe GmbH </w:t>
      </w:r>
      <w:r w:rsidRPr="00584F54">
        <w:rPr>
          <w:rFonts w:ascii="Calibri" w:eastAsia="Calibri" w:hAnsi="Calibri" w:cs="Calibri"/>
          <w:sz w:val="22"/>
          <w:lang w:val="en-US"/>
        </w:rPr>
        <w:t xml:space="preserve">(hereinafter referred to as "FAIR", "Awarding Authority" or "Client") conducts a </w:t>
      </w:r>
      <w:r w:rsidR="00B406C3" w:rsidRPr="00584F54">
        <w:rPr>
          <w:rFonts w:ascii="Calibri" w:eastAsia="Calibri" w:hAnsi="Calibri" w:cs="Calibri"/>
          <w:sz w:val="22"/>
          <w:lang w:val="en-US"/>
        </w:rPr>
        <w:t>negotiation</w:t>
      </w:r>
      <w:r w:rsidRPr="00584F54">
        <w:rPr>
          <w:rFonts w:ascii="Calibri" w:eastAsia="Calibri" w:hAnsi="Calibri" w:cs="Calibri"/>
          <w:sz w:val="22"/>
          <w:lang w:val="en-US"/>
        </w:rPr>
        <w:t xml:space="preserve"> procedure with a preliminary call for competition according to § 1</w:t>
      </w:r>
      <w:r w:rsidR="00B406C3" w:rsidRPr="00584F54">
        <w:rPr>
          <w:rFonts w:ascii="Calibri" w:eastAsia="Calibri" w:hAnsi="Calibri" w:cs="Calibri"/>
          <w:sz w:val="22"/>
          <w:lang w:val="en-US"/>
        </w:rPr>
        <w:t>7</w:t>
      </w:r>
      <w:r w:rsidRPr="00584F54">
        <w:rPr>
          <w:rFonts w:ascii="Calibri" w:eastAsia="Calibri" w:hAnsi="Calibri" w:cs="Calibri"/>
          <w:sz w:val="22"/>
          <w:lang w:val="en-US"/>
        </w:rPr>
        <w:t xml:space="preserve"> VgV, § 119 para. </w:t>
      </w:r>
      <w:r w:rsidR="00B406C3" w:rsidRPr="00584F54">
        <w:rPr>
          <w:rFonts w:ascii="Calibri" w:eastAsia="Calibri" w:hAnsi="Calibri" w:cs="Calibri"/>
          <w:sz w:val="22"/>
          <w:lang w:val="en-US"/>
        </w:rPr>
        <w:t>5</w:t>
      </w:r>
      <w:r w:rsidRPr="00584F54">
        <w:rPr>
          <w:rFonts w:ascii="Calibri" w:eastAsia="Calibri" w:hAnsi="Calibri" w:cs="Calibri"/>
          <w:sz w:val="22"/>
          <w:lang w:val="en-US"/>
        </w:rPr>
        <w:t xml:space="preserve"> GWB [transl.: Act </w:t>
      </w:r>
      <w:r w:rsidR="00241351" w:rsidRPr="00584F54">
        <w:rPr>
          <w:rFonts w:ascii="Calibri" w:eastAsia="Calibri" w:hAnsi="Calibri" w:cs="Calibri"/>
          <w:sz w:val="22"/>
          <w:lang w:val="en-US"/>
        </w:rPr>
        <w:t>a</w:t>
      </w:r>
      <w:r w:rsidRPr="00584F54">
        <w:rPr>
          <w:rFonts w:ascii="Calibri" w:eastAsia="Calibri" w:hAnsi="Calibri" w:cs="Calibri"/>
          <w:sz w:val="22"/>
          <w:lang w:val="en-US"/>
        </w:rPr>
        <w:t xml:space="preserve">gainst Restraints of Competition] for the tender </w:t>
      </w:r>
      <w:r w:rsidRPr="00FD7C31">
        <w:rPr>
          <w:rFonts w:ascii="Calibri" w:eastAsia="Calibri" w:hAnsi="Calibri" w:cs="Calibri"/>
          <w:b/>
          <w:sz w:val="22"/>
          <w:lang w:val="en-US"/>
        </w:rPr>
        <w:t>"</w:t>
      </w:r>
      <w:r w:rsidR="00FD7C31" w:rsidRPr="00FD7C31">
        <w:rPr>
          <w:rFonts w:ascii="Calibri" w:eastAsia="Calibri" w:hAnsi="Calibri" w:cs="Calibri"/>
          <w:b/>
          <w:sz w:val="22"/>
          <w:lang w:val="en-US"/>
        </w:rPr>
        <w:t>35</w:t>
      </w:r>
      <w:r w:rsidR="00587055">
        <w:rPr>
          <w:rFonts w:ascii="Calibri" w:eastAsia="Calibri" w:hAnsi="Calibri" w:cs="Calibri"/>
          <w:b/>
          <w:sz w:val="22"/>
          <w:lang w:val="en-US"/>
        </w:rPr>
        <w:t>F</w:t>
      </w:r>
      <w:r w:rsidR="00FD7C31" w:rsidRPr="00FD7C31">
        <w:rPr>
          <w:rFonts w:ascii="Calibri" w:eastAsia="Calibri" w:hAnsi="Calibri" w:cs="Calibri"/>
          <w:b/>
          <w:sz w:val="22"/>
          <w:lang w:val="en-US"/>
        </w:rPr>
        <w:t>/2600037239FAIR: Design and manufacturing of planar wave generators for PRIOR-II shock-wave experiments</w:t>
      </w:r>
      <w:r w:rsidRPr="00FD7C31">
        <w:rPr>
          <w:rFonts w:ascii="Calibri" w:eastAsia="Calibri" w:hAnsi="Calibri" w:cs="Calibri"/>
          <w:b/>
          <w:sz w:val="22"/>
          <w:lang w:val="en-US"/>
        </w:rPr>
        <w:t>"</w:t>
      </w:r>
      <w:r w:rsidRPr="00FD7C31">
        <w:rPr>
          <w:rFonts w:ascii="Calibri" w:eastAsia="Calibri" w:hAnsi="Calibri" w:cs="Calibri"/>
          <w:sz w:val="22"/>
          <w:lang w:val="en-US"/>
        </w:rPr>
        <w:t xml:space="preserve"> </w:t>
      </w:r>
      <w:r w:rsidRPr="00584F54">
        <w:rPr>
          <w:rFonts w:ascii="Calibri" w:eastAsia="Calibri" w:hAnsi="Calibri" w:cs="Calibri"/>
          <w:sz w:val="22"/>
          <w:lang w:val="en-US"/>
        </w:rPr>
        <w:t>under the following conditions:</w:t>
      </w:r>
    </w:p>
    <w:p w14:paraId="47E5C236" w14:textId="77777777" w:rsidR="00A52A01" w:rsidRPr="00584F54" w:rsidRDefault="00A52A01" w:rsidP="00A52A01">
      <w:pPr>
        <w:keepNext/>
        <w:spacing w:line="278" w:lineRule="auto"/>
        <w:ind w:right="369"/>
        <w:rPr>
          <w:rFonts w:ascii="Calibri" w:eastAsia="Calibri" w:hAnsi="Calibri" w:cs="Calibri"/>
          <w:b/>
          <w:sz w:val="22"/>
          <w:lang w:val="en-US"/>
        </w:rPr>
      </w:pPr>
      <w:bookmarkStart w:id="1" w:name="_Hlk55304926"/>
      <w:r w:rsidRPr="00584F54">
        <w:rPr>
          <w:rFonts w:ascii="Calibri" w:eastAsia="Calibri" w:hAnsi="Calibri" w:cs="Calibri"/>
          <w:b/>
          <w:sz w:val="22"/>
          <w:lang w:val="en-US"/>
        </w:rPr>
        <w:t>0. Notification of Ambiguities in the Tender Documents</w:t>
      </w:r>
    </w:p>
    <w:p w14:paraId="545878CB" w14:textId="77777777" w:rsidR="00A52A01" w:rsidRPr="00584F54" w:rsidRDefault="00A52A01" w:rsidP="00A52A01">
      <w:pPr>
        <w:spacing w:line="278" w:lineRule="auto"/>
        <w:ind w:right="369"/>
        <w:rPr>
          <w:rFonts w:ascii="Calibri" w:eastAsia="Calibri" w:hAnsi="Calibri" w:cs="Calibri"/>
          <w:sz w:val="22"/>
          <w:lang w:val="en-US"/>
        </w:rPr>
      </w:pPr>
      <w:r w:rsidRPr="00584F54">
        <w:rPr>
          <w:rFonts w:ascii="Calibri" w:eastAsia="Calibri" w:hAnsi="Calibri" w:cs="Calibri"/>
          <w:sz w:val="22"/>
          <w:lang w:val="en-US"/>
        </w:rPr>
        <w:t>After receiving the tender documents, Candidate must check them for completeness. If the tender documents are incomplete or if they contain ambiguities in Candidate's opinion, Candidate must immediately inform Awarding Authority before submitting the participation application via DTVP [transl.: German Awarding Platform].</w:t>
      </w:r>
    </w:p>
    <w:p w14:paraId="78D6ED46" w14:textId="7A9505F7" w:rsidR="00A52A01" w:rsidRPr="00584F54" w:rsidRDefault="00A52A01" w:rsidP="00A52A01">
      <w:pPr>
        <w:spacing w:after="200" w:line="276" w:lineRule="auto"/>
        <w:rPr>
          <w:rFonts w:ascii="Calibri" w:eastAsia="Calibri" w:hAnsi="Calibri" w:cs="Calibri"/>
          <w:b/>
          <w:sz w:val="22"/>
          <w:lang w:val="en-US"/>
        </w:rPr>
      </w:pPr>
      <w:r w:rsidRPr="00584F54">
        <w:rPr>
          <w:rFonts w:ascii="Calibri" w:hAnsi="Calibri" w:cs="Arial"/>
          <w:b/>
          <w:sz w:val="22"/>
          <w:lang w:val="en-US"/>
        </w:rPr>
        <w:t xml:space="preserve"> </w:t>
      </w:r>
      <w:r w:rsidRPr="00584F54">
        <w:rPr>
          <w:rFonts w:ascii="Calibri" w:eastAsia="Calibri" w:hAnsi="Calibri" w:cs="Calibri"/>
          <w:b/>
          <w:sz w:val="22"/>
          <w:lang w:val="en-US"/>
        </w:rPr>
        <w:t>A. Call for Competition</w:t>
      </w:r>
    </w:p>
    <w:p w14:paraId="4CB5DC0C" w14:textId="32089484" w:rsidR="00A52A01" w:rsidRPr="00584F54" w:rsidRDefault="00A52A01" w:rsidP="006A0028">
      <w:pPr>
        <w:pStyle w:val="Listenabsatz"/>
        <w:keepNext/>
        <w:numPr>
          <w:ilvl w:val="0"/>
          <w:numId w:val="9"/>
        </w:numPr>
        <w:rPr>
          <w:rFonts w:eastAsia="Calibri" w:cs="Calibri"/>
          <w:b/>
          <w:lang w:val="en-US"/>
        </w:rPr>
      </w:pPr>
      <w:r w:rsidRPr="00584F54">
        <w:rPr>
          <w:rFonts w:eastAsia="Calibri" w:cs="Calibri"/>
          <w:b/>
          <w:lang w:val="en-US"/>
        </w:rPr>
        <w:t>Components of the Participation Application</w:t>
      </w:r>
    </w:p>
    <w:p w14:paraId="13487936" w14:textId="77777777" w:rsidR="00E71981" w:rsidRPr="00584F54" w:rsidRDefault="00E71981" w:rsidP="00A52A01">
      <w:pPr>
        <w:spacing w:after="200" w:line="276" w:lineRule="auto"/>
        <w:rPr>
          <w:rFonts w:ascii="Calibri" w:eastAsia="Calibri" w:hAnsi="Calibri" w:cs="Calibri"/>
          <w:b/>
          <w:sz w:val="22"/>
          <w:u w:val="single"/>
          <w:lang w:val="en-US"/>
        </w:rPr>
        <w:sectPr w:rsidR="00E71981" w:rsidRPr="00584F54" w:rsidSect="006D1744">
          <w:headerReference w:type="default" r:id="rId8"/>
          <w:footerReference w:type="default" r:id="rId9"/>
          <w:headerReference w:type="first" r:id="rId10"/>
          <w:footerReference w:type="first" r:id="rId11"/>
          <w:pgSz w:w="11906" w:h="16838" w:code="9"/>
          <w:pgMar w:top="567" w:right="3289" w:bottom="1134" w:left="1191" w:header="680" w:footer="142" w:gutter="0"/>
          <w:cols w:space="708"/>
          <w:docGrid w:linePitch="360"/>
        </w:sectPr>
      </w:pPr>
    </w:p>
    <w:p w14:paraId="408805F2" w14:textId="77777777" w:rsidR="00A52A01" w:rsidRPr="00584F54" w:rsidRDefault="00A52A01" w:rsidP="00A52A01">
      <w:pPr>
        <w:spacing w:after="200" w:line="276" w:lineRule="auto"/>
        <w:rPr>
          <w:rFonts w:ascii="Calibri" w:eastAsia="Calibri" w:hAnsi="Calibri" w:cs="Calibri"/>
          <w:sz w:val="22"/>
          <w:lang w:val="en-US"/>
        </w:rPr>
      </w:pPr>
      <w:r w:rsidRPr="00584F54">
        <w:rPr>
          <w:rFonts w:ascii="Calibri" w:eastAsia="Calibri" w:hAnsi="Calibri" w:cs="Calibri"/>
          <w:b/>
          <w:sz w:val="22"/>
          <w:u w:val="single"/>
          <w:lang w:val="en-US"/>
        </w:rPr>
        <w:lastRenderedPageBreak/>
        <w:t>NOTE:</w:t>
      </w:r>
      <w:r w:rsidRPr="00584F54">
        <w:rPr>
          <w:rFonts w:ascii="Calibri" w:eastAsia="Calibri" w:hAnsi="Calibri" w:cs="Calibri"/>
          <w:b/>
          <w:sz w:val="22"/>
          <w:lang w:val="en-US"/>
        </w:rPr>
        <w:t xml:space="preserve"> </w:t>
      </w:r>
      <w:r w:rsidRPr="00584F54">
        <w:rPr>
          <w:rFonts w:ascii="Calibri" w:eastAsia="Calibri" w:hAnsi="Calibri" w:cs="Calibri"/>
          <w:sz w:val="22"/>
          <w:lang w:val="en-US"/>
        </w:rPr>
        <w:t>To clarify matters, Awarding Authority emphasises that the terms "Candidate", "Bidder", "Tenderer" and "Contractor" each refer to the same (legal) person; "Candidate" is usually used in the call for competition, "Bidder" throughout the tender procedure. The "Bidding Consortium" and the "Tenderer Consortium" are also used synonymously; for the sake of clarity, only the term "Bidding Consortium" is used in the other documents, even when it comes to the call for competition.</w:t>
      </w:r>
    </w:p>
    <w:p w14:paraId="3D58F5CC" w14:textId="77777777" w:rsidR="00463C55" w:rsidRPr="00584F54" w:rsidRDefault="00A52A01" w:rsidP="004A3F1F">
      <w:pPr>
        <w:spacing w:after="200" w:line="276" w:lineRule="auto"/>
        <w:rPr>
          <w:rFonts w:ascii="Calibri" w:eastAsia="Calibri" w:hAnsi="Calibri" w:cs="Calibri"/>
          <w:sz w:val="22"/>
          <w:lang w:val="en-US"/>
        </w:rPr>
      </w:pPr>
      <w:r w:rsidRPr="00584F54">
        <w:rPr>
          <w:rFonts w:ascii="Calibri" w:eastAsia="Calibri" w:hAnsi="Calibri" w:cs="Calibri"/>
          <w:sz w:val="22"/>
          <w:lang w:val="en-US"/>
        </w:rPr>
        <w:t>The following forms provided by FAIR together with the award documents must be completed and submitted to Awarding Authority as part of the participation application:</w:t>
      </w:r>
    </w:p>
    <w:p w14:paraId="23ED79B0" w14:textId="285496DE" w:rsidR="004A3F1F" w:rsidRPr="00584F54" w:rsidRDefault="00A52A01" w:rsidP="006874F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 xml:space="preserve">Participation </w:t>
      </w:r>
      <w:r w:rsidR="00B406C3" w:rsidRPr="00584F54">
        <w:rPr>
          <w:rFonts w:eastAsia="Calibri" w:cs="Calibri"/>
          <w:b/>
          <w:lang w:val="en-US"/>
        </w:rPr>
        <w:t>A</w:t>
      </w:r>
      <w:r w:rsidRPr="00584F54">
        <w:rPr>
          <w:rFonts w:eastAsia="Calibri" w:cs="Calibri"/>
          <w:b/>
          <w:lang w:val="en-US"/>
        </w:rPr>
        <w:t>pplication</w:t>
      </w:r>
    </w:p>
    <w:p w14:paraId="0C38A98A" w14:textId="651118E3" w:rsidR="004A3F1F" w:rsidRPr="00584F54" w:rsidRDefault="00A52A01" w:rsidP="006874F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Form Company Presentation</w:t>
      </w:r>
    </w:p>
    <w:p w14:paraId="0E89206F" w14:textId="5B1C7ABD" w:rsidR="00A52A01" w:rsidRPr="00584F54" w:rsidRDefault="00A52A01" w:rsidP="006874F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Form References</w:t>
      </w:r>
      <w:r w:rsidR="001506EB" w:rsidRPr="00584F54">
        <w:rPr>
          <w:rFonts w:eastAsia="Calibri" w:cs="Calibri"/>
          <w:b/>
          <w:lang w:val="en-US"/>
        </w:rPr>
        <w:t xml:space="preserve">: </w:t>
      </w:r>
      <w:r w:rsidR="00A750C4">
        <w:rPr>
          <w:rFonts w:eastAsia="Calibri" w:cs="Calibri"/>
          <w:b/>
          <w:lang w:val="en-US"/>
        </w:rPr>
        <w:t>A</w:t>
      </w:r>
      <w:r w:rsidR="00A750C4" w:rsidRPr="00A750C4">
        <w:rPr>
          <w:rFonts w:eastAsia="Calibri" w:cs="Calibri"/>
          <w:b/>
          <w:lang w:val="en-US"/>
        </w:rPr>
        <w:t>t least 1 reference project performing similar hydrodynamic simulations and geometric charge designs in-house as part of a different project. This can be in the form of a publication or another order.</w:t>
      </w:r>
    </w:p>
    <w:p w14:paraId="0F021180" w14:textId="3FBA5383" w:rsidR="001506EB" w:rsidRPr="00584F54" w:rsidRDefault="001506EB" w:rsidP="006874F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Form Proof on technical qualification</w:t>
      </w:r>
    </w:p>
    <w:p w14:paraId="3DADF5F3" w14:textId="77777777" w:rsidR="00A52A01" w:rsidRPr="00584F54" w:rsidRDefault="00A52A01" w:rsidP="006874F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 xml:space="preserve">Form Declaration of Suitability according to §§ 123, 124 GWB </w:t>
      </w:r>
    </w:p>
    <w:p w14:paraId="55C14AE3" w14:textId="77777777" w:rsidR="00A52A01" w:rsidRPr="00584F54" w:rsidRDefault="00A52A01" w:rsidP="006874F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 xml:space="preserve">Form Violations of the SchwarzArbG [transl.: Law On Illegal Employment], the AEntG [transl.: Posted Workers Act], the AufenthG [transl.: Residence Act] as well as the MiLoG [transl.: Minimum Wage Law] </w:t>
      </w:r>
    </w:p>
    <w:p w14:paraId="6FCC2A85" w14:textId="34391361" w:rsidR="00535B53" w:rsidRPr="00584F54" w:rsidRDefault="00535B53" w:rsidP="00535B53">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 xml:space="preserve">Form Further bidder information </w:t>
      </w:r>
    </w:p>
    <w:p w14:paraId="7362B79C" w14:textId="1BDD135F" w:rsidR="00A52A01" w:rsidRPr="00584F54" w:rsidRDefault="00A52A01" w:rsidP="006874F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Form Bidding Consortium</w:t>
      </w:r>
      <w:r w:rsidR="00241351" w:rsidRPr="00584F54">
        <w:rPr>
          <w:rFonts w:eastAsia="Calibri" w:cs="Calibri"/>
          <w:b/>
          <w:lang w:val="en-US"/>
        </w:rPr>
        <w:t>, if applicable</w:t>
      </w:r>
      <w:r w:rsidRPr="00584F54">
        <w:rPr>
          <w:rFonts w:eastAsia="Calibri" w:cs="Calibri"/>
          <w:b/>
          <w:lang w:val="en-US"/>
        </w:rPr>
        <w:t xml:space="preserve"> </w:t>
      </w:r>
    </w:p>
    <w:p w14:paraId="67135558" w14:textId="4B82AEB9" w:rsidR="00A52A01" w:rsidRPr="00584F54" w:rsidRDefault="00A52A01" w:rsidP="006874F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Form Subcontractor, in the case of a loan of eligibility mandatory in combination with the Availability Declaration, completed and signed by the subcontractor</w:t>
      </w:r>
      <w:r w:rsidR="00241351" w:rsidRPr="00584F54">
        <w:rPr>
          <w:rFonts w:eastAsia="Calibri" w:cs="Calibri"/>
          <w:b/>
          <w:lang w:val="en-US"/>
        </w:rPr>
        <w:t>, if applicable</w:t>
      </w:r>
      <w:r w:rsidRPr="00584F54">
        <w:rPr>
          <w:rFonts w:eastAsia="Calibri" w:cs="Calibri"/>
          <w:b/>
          <w:lang w:val="en-US"/>
        </w:rPr>
        <w:t xml:space="preserve"> </w:t>
      </w:r>
    </w:p>
    <w:p w14:paraId="6F75CD64" w14:textId="318B5E2D" w:rsidR="00662460" w:rsidRPr="00584F54" w:rsidRDefault="00662460" w:rsidP="006874F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Form Declaration on Regulation (EU) 833/2014</w:t>
      </w:r>
    </w:p>
    <w:p w14:paraId="70479479" w14:textId="141E90EF" w:rsidR="00A52A01" w:rsidRPr="00584F54" w:rsidRDefault="00A52A01" w:rsidP="006874F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 xml:space="preserve">Agreement </w:t>
      </w:r>
      <w:r w:rsidR="00A85280" w:rsidRPr="00584F54">
        <w:rPr>
          <w:rFonts w:eastAsia="Calibri" w:cs="Calibri"/>
          <w:b/>
          <w:lang w:val="en-US"/>
        </w:rPr>
        <w:t>Order Processing</w:t>
      </w:r>
      <w:r w:rsidRPr="00584F54">
        <w:rPr>
          <w:rFonts w:eastAsia="Calibri" w:cs="Calibri"/>
          <w:b/>
          <w:lang w:val="en-US"/>
        </w:rPr>
        <w:t xml:space="preserve"> </w:t>
      </w:r>
    </w:p>
    <w:p w14:paraId="7D14309C" w14:textId="77777777" w:rsidR="00463C55" w:rsidRPr="00584F54" w:rsidRDefault="00463C55" w:rsidP="00D25CF2">
      <w:pPr>
        <w:pStyle w:val="Listenabsatz"/>
        <w:jc w:val="both"/>
        <w:rPr>
          <w:rFonts w:cs="Arial"/>
          <w:b/>
          <w:i/>
          <w:color w:val="FF0000"/>
          <w:lang w:val="en-US"/>
        </w:rPr>
      </w:pPr>
    </w:p>
    <w:p w14:paraId="6D64B5CD" w14:textId="548C4777" w:rsidR="00463C55" w:rsidRPr="00584F54" w:rsidRDefault="0055163B" w:rsidP="0055163B">
      <w:pPr>
        <w:spacing w:after="200" w:line="276" w:lineRule="auto"/>
        <w:rPr>
          <w:rFonts w:ascii="Calibri" w:eastAsia="Calibri" w:hAnsi="Calibri" w:cs="Calibri"/>
          <w:sz w:val="22"/>
          <w:lang w:val="en-US"/>
        </w:rPr>
      </w:pPr>
      <w:r w:rsidRPr="00584F54">
        <w:rPr>
          <w:rFonts w:ascii="Calibri" w:eastAsia="Calibri" w:hAnsi="Calibri" w:cs="Calibri"/>
          <w:sz w:val="22"/>
          <w:lang w:val="en-US"/>
        </w:rPr>
        <w:t xml:space="preserve">If Candidate submits the </w:t>
      </w:r>
      <w:r w:rsidRPr="00584F54">
        <w:rPr>
          <w:rFonts w:ascii="Calibri" w:eastAsia="Calibri" w:hAnsi="Calibri" w:cs="Calibri"/>
          <w:b/>
          <w:sz w:val="22"/>
          <w:lang w:val="en-US"/>
        </w:rPr>
        <w:t xml:space="preserve">Einheitliche Europäische Eigenerklärung "EEE" [transl.: </w:t>
      </w:r>
      <w:r w:rsidR="00241351" w:rsidRPr="00584F54">
        <w:rPr>
          <w:rFonts w:ascii="Calibri" w:eastAsia="Calibri" w:hAnsi="Calibri" w:cs="Calibri"/>
          <w:b/>
          <w:sz w:val="22"/>
          <w:lang w:val="en-US"/>
        </w:rPr>
        <w:t>European Single Procurement Document (ESPD)</w:t>
      </w:r>
      <w:r w:rsidRPr="00584F54">
        <w:rPr>
          <w:rFonts w:ascii="Calibri" w:eastAsia="Calibri" w:hAnsi="Calibri" w:cs="Calibri"/>
          <w:b/>
          <w:sz w:val="22"/>
          <w:lang w:val="en-US"/>
        </w:rPr>
        <w:t>] in accordance with § 50 VgV</w:t>
      </w:r>
      <w:r w:rsidRPr="00584F54">
        <w:rPr>
          <w:rFonts w:ascii="Calibri" w:eastAsia="Calibri" w:hAnsi="Calibri" w:cs="Calibri"/>
          <w:sz w:val="22"/>
          <w:lang w:val="en-US"/>
        </w:rPr>
        <w:t xml:space="preserve">, only the following of the aforementioned forms must be attached </w:t>
      </w:r>
      <w:r w:rsidRPr="00584F54">
        <w:rPr>
          <w:rFonts w:ascii="Calibri" w:eastAsia="Calibri" w:hAnsi="Calibri" w:cs="Calibri"/>
          <w:b/>
          <w:sz w:val="22"/>
          <w:lang w:val="en-US"/>
        </w:rPr>
        <w:t>in addition</w:t>
      </w:r>
      <w:r w:rsidRPr="00584F54">
        <w:rPr>
          <w:rFonts w:ascii="Calibri" w:eastAsia="Calibri" w:hAnsi="Calibri" w:cs="Calibri"/>
          <w:sz w:val="22"/>
          <w:lang w:val="en-US"/>
        </w:rPr>
        <w:t>:</w:t>
      </w:r>
    </w:p>
    <w:p w14:paraId="4B9F5DF3" w14:textId="77777777" w:rsidR="0055163B" w:rsidRPr="00584F54" w:rsidRDefault="0055163B" w:rsidP="006A0028">
      <w:pPr>
        <w:numPr>
          <w:ilvl w:val="0"/>
          <w:numId w:val="5"/>
        </w:numPr>
        <w:spacing w:after="200" w:line="276" w:lineRule="auto"/>
        <w:rPr>
          <w:rFonts w:ascii="Calibri" w:eastAsia="Calibri" w:hAnsi="Calibri" w:cs="Calibri"/>
          <w:sz w:val="22"/>
          <w:lang w:val="en-US"/>
        </w:rPr>
      </w:pPr>
      <w:r w:rsidRPr="00584F54">
        <w:rPr>
          <w:rFonts w:ascii="Calibri" w:eastAsia="Calibri" w:hAnsi="Calibri" w:cs="Calibri"/>
          <w:sz w:val="22"/>
          <w:lang w:val="en-US"/>
        </w:rPr>
        <w:lastRenderedPageBreak/>
        <w:t>Form Company Presentation (completed, because of the additional data requested)</w:t>
      </w:r>
    </w:p>
    <w:p w14:paraId="3BE42372" w14:textId="77777777" w:rsidR="0055163B" w:rsidRPr="00584F54" w:rsidRDefault="0055163B" w:rsidP="006A0028">
      <w:pPr>
        <w:numPr>
          <w:ilvl w:val="0"/>
          <w:numId w:val="5"/>
        </w:numPr>
        <w:spacing w:after="200" w:line="276" w:lineRule="auto"/>
        <w:rPr>
          <w:rFonts w:ascii="Calibri" w:eastAsia="Calibri" w:hAnsi="Calibri" w:cs="Calibri"/>
          <w:sz w:val="22"/>
          <w:lang w:val="en-US"/>
        </w:rPr>
      </w:pPr>
      <w:r w:rsidRPr="00584F54">
        <w:rPr>
          <w:rFonts w:ascii="Calibri" w:eastAsia="Calibri" w:hAnsi="Calibri" w:cs="Calibri"/>
          <w:sz w:val="22"/>
          <w:lang w:val="en-US"/>
        </w:rPr>
        <w:t>Form Violations of the SchwarzArbG, the AEntgG, the AufenthG as well as the MiLoG</w:t>
      </w:r>
    </w:p>
    <w:p w14:paraId="3A70499C" w14:textId="7EAE37A6" w:rsidR="00463C55" w:rsidRDefault="0055163B" w:rsidP="0055163B">
      <w:pPr>
        <w:spacing w:after="200" w:line="276" w:lineRule="auto"/>
        <w:rPr>
          <w:rFonts w:ascii="Calibri" w:eastAsia="Calibri" w:hAnsi="Calibri" w:cs="Calibri"/>
          <w:sz w:val="22"/>
          <w:lang w:val="en-US"/>
        </w:rPr>
      </w:pPr>
      <w:r w:rsidRPr="00584F54">
        <w:rPr>
          <w:rFonts w:ascii="Calibri" w:eastAsia="Calibri" w:hAnsi="Calibri" w:cs="Calibri"/>
          <w:sz w:val="22"/>
          <w:lang w:val="en-US"/>
        </w:rPr>
        <w:t>In addition, FAIR would like to point out that in this case each member of Bidding Consortium and each subcontractor must complete an EEE.</w:t>
      </w:r>
    </w:p>
    <w:p w14:paraId="7C99D715" w14:textId="77777777" w:rsidR="00FD7C31" w:rsidRPr="00FD7C31" w:rsidRDefault="00FD7C31" w:rsidP="00FD7C31">
      <w:pPr>
        <w:jc w:val="center"/>
        <w:rPr>
          <w:rFonts w:ascii="Calibri" w:eastAsia="Calibri" w:hAnsi="Calibri" w:cs="Calibri"/>
          <w:sz w:val="22"/>
          <w:lang w:val="en-US"/>
        </w:rPr>
      </w:pPr>
    </w:p>
    <w:p w14:paraId="73A2C956" w14:textId="08FD0042" w:rsidR="0055163B" w:rsidRPr="00584F54" w:rsidRDefault="0055163B" w:rsidP="0055163B">
      <w:pPr>
        <w:spacing w:after="200" w:line="276" w:lineRule="auto"/>
        <w:rPr>
          <w:rFonts w:ascii="Calibri" w:eastAsia="Calibri" w:hAnsi="Calibri" w:cs="Calibri"/>
          <w:b/>
          <w:sz w:val="22"/>
          <w:lang w:val="en-US"/>
        </w:rPr>
      </w:pPr>
      <w:r w:rsidRPr="00584F54">
        <w:rPr>
          <w:rFonts w:ascii="Calibri" w:eastAsia="Calibri" w:hAnsi="Calibri" w:cs="Calibri"/>
          <w:b/>
          <w:sz w:val="22"/>
          <w:lang w:val="en-US"/>
        </w:rPr>
        <w:t>The forms provided with the tender documents must be completed in full, depending on the participation application. Failure to submit or incomplete submission of the required documents, as well as deliberate misrepresentation may result in exclusion of Candidate from the competition. FAIR reserves the right to request additional documents once only within a period to be determined in the subsequential request in accordance with § 56 VgV. Candidates cannot, however, rely on such a request being made. Ultimately incomplete participation requests w</w:t>
      </w:r>
      <w:r w:rsidR="00E80C29" w:rsidRPr="00584F54">
        <w:rPr>
          <w:rFonts w:ascii="Calibri" w:eastAsia="Calibri" w:hAnsi="Calibri" w:cs="Calibri"/>
          <w:b/>
          <w:sz w:val="22"/>
          <w:lang w:val="en-US"/>
        </w:rPr>
        <w:t>ill be excluded (§ 57 para. 1 no</w:t>
      </w:r>
      <w:r w:rsidRPr="00584F54">
        <w:rPr>
          <w:rFonts w:ascii="Calibri" w:eastAsia="Calibri" w:hAnsi="Calibri" w:cs="Calibri"/>
          <w:b/>
          <w:sz w:val="22"/>
          <w:lang w:val="en-US"/>
        </w:rPr>
        <w:t xml:space="preserve">. </w:t>
      </w:r>
      <w:r w:rsidR="00B406C3" w:rsidRPr="00584F54">
        <w:rPr>
          <w:rFonts w:ascii="Calibri" w:eastAsia="Calibri" w:hAnsi="Calibri" w:cs="Calibri"/>
          <w:b/>
          <w:sz w:val="22"/>
          <w:lang w:val="en-US"/>
        </w:rPr>
        <w:t>2</w:t>
      </w:r>
      <w:r w:rsidRPr="00584F54">
        <w:rPr>
          <w:rFonts w:ascii="Calibri" w:eastAsia="Calibri" w:hAnsi="Calibri" w:cs="Calibri"/>
          <w:b/>
          <w:sz w:val="22"/>
          <w:lang w:val="en-US"/>
        </w:rPr>
        <w:t>, para. 3 VgV).</w:t>
      </w:r>
    </w:p>
    <w:p w14:paraId="4712ED2A" w14:textId="27618C49" w:rsidR="0055163B" w:rsidRPr="00584F54" w:rsidRDefault="0055163B" w:rsidP="00B406C3">
      <w:pPr>
        <w:rPr>
          <w:rFonts w:ascii="Calibri" w:eastAsia="Calibri" w:hAnsi="Calibri" w:cs="Calibri"/>
          <w:sz w:val="22"/>
          <w:lang w:val="en-US"/>
        </w:rPr>
      </w:pPr>
      <w:r w:rsidRPr="00584F54">
        <w:rPr>
          <w:rFonts w:ascii="Calibri" w:eastAsia="Calibri" w:hAnsi="Calibri" w:cs="Calibri"/>
          <w:sz w:val="22"/>
          <w:lang w:val="en-US"/>
        </w:rPr>
        <w:t>Candidates may not base their participation application on their own contractual conditions. Changes to the tender documents (e.g. deletions or additions to the documents in spaces not provided explicitly for this purpose) are not permitted and will result in exclusion from further proceedings, § 57 para. 1 n</w:t>
      </w:r>
      <w:r w:rsidR="00E80C29" w:rsidRPr="00584F54">
        <w:rPr>
          <w:rFonts w:ascii="Calibri" w:eastAsia="Calibri" w:hAnsi="Calibri" w:cs="Calibri"/>
          <w:sz w:val="22"/>
          <w:lang w:val="en-US"/>
        </w:rPr>
        <w:t>o</w:t>
      </w:r>
      <w:r w:rsidRPr="00584F54">
        <w:rPr>
          <w:rFonts w:ascii="Calibri" w:eastAsia="Calibri" w:hAnsi="Calibri" w:cs="Calibri"/>
          <w:sz w:val="22"/>
          <w:lang w:val="en-US"/>
        </w:rPr>
        <w:t xml:space="preserve">. 4, para. 3 VgV. </w:t>
      </w:r>
    </w:p>
    <w:p w14:paraId="3C214717" w14:textId="77777777" w:rsidR="0055163B" w:rsidRPr="00584F54" w:rsidRDefault="0055163B" w:rsidP="001C5708">
      <w:pPr>
        <w:jc w:val="both"/>
        <w:rPr>
          <w:rFonts w:ascii="Calibri" w:hAnsi="Calibri" w:cs="Calibri"/>
          <w:b/>
          <w:sz w:val="22"/>
          <w:lang w:val="en-US"/>
        </w:rPr>
      </w:pPr>
      <w:r w:rsidRPr="00584F54">
        <w:rPr>
          <w:rFonts w:ascii="Calibri" w:hAnsi="Calibri" w:cs="Calibri"/>
          <w:b/>
          <w:sz w:val="22"/>
          <w:lang w:val="en-US"/>
        </w:rPr>
        <w:t xml:space="preserve">The following documents are made available together with the tender documents for information purposes: </w:t>
      </w:r>
    </w:p>
    <w:p w14:paraId="63B1073C" w14:textId="7ED55CFF" w:rsidR="0055163B" w:rsidRPr="00584F54" w:rsidRDefault="0055163B" w:rsidP="006E2F3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Specification (consisting of the specifications listed again in the call for tender and in the contract - in case of inconsistencies, the listing in the contract is legally binding.)</w:t>
      </w:r>
    </w:p>
    <w:p w14:paraId="61B7926B" w14:textId="5A5DA9A8" w:rsidR="0055163B" w:rsidRPr="00584F54" w:rsidRDefault="0055163B" w:rsidP="006E2F3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Documents relating to the bidding phase (contract, tender evaluation criteria)</w:t>
      </w:r>
    </w:p>
    <w:p w14:paraId="492E5D9C" w14:textId="4F088679" w:rsidR="0055163B" w:rsidRPr="00584F54" w:rsidRDefault="0055163B" w:rsidP="00AC29A0">
      <w:pPr>
        <w:spacing w:after="200" w:line="276" w:lineRule="auto"/>
        <w:rPr>
          <w:rFonts w:ascii="Calibri" w:eastAsia="Calibri" w:hAnsi="Calibri" w:cs="Calibri"/>
          <w:sz w:val="22"/>
          <w:lang w:val="en-US"/>
        </w:rPr>
      </w:pPr>
      <w:r w:rsidRPr="00584F54">
        <w:rPr>
          <w:rFonts w:ascii="Calibri" w:eastAsia="Calibri" w:hAnsi="Calibri" w:cs="Calibri"/>
          <w:sz w:val="22"/>
          <w:lang w:val="en-US"/>
        </w:rPr>
        <w:t>These documents must not be completed or submitted as part of the participation application. Especially the documents relating to the bidding phase are for information purposes only and must not to be completed or submitted as part of the participation application.</w:t>
      </w:r>
    </w:p>
    <w:p w14:paraId="12C9F547" w14:textId="77777777" w:rsidR="0055163B" w:rsidRPr="00584F54" w:rsidRDefault="0055163B" w:rsidP="0055163B">
      <w:pPr>
        <w:spacing w:line="278" w:lineRule="auto"/>
        <w:rPr>
          <w:rFonts w:ascii="Calibri" w:eastAsia="Calibri" w:hAnsi="Calibri" w:cs="Calibri"/>
          <w:sz w:val="22"/>
          <w:lang w:val="en-US"/>
        </w:rPr>
      </w:pPr>
      <w:r w:rsidRPr="00584F54">
        <w:rPr>
          <w:rFonts w:ascii="Calibri" w:eastAsia="Calibri" w:hAnsi="Calibri" w:cs="Calibri"/>
          <w:sz w:val="22"/>
          <w:lang w:val="en-US"/>
        </w:rPr>
        <w:t xml:space="preserve">If tenders are already submitted during Phase 1 of the procedure (call for competition), this may lead to the exclusion of Candidate. </w:t>
      </w:r>
    </w:p>
    <w:p w14:paraId="68D362D5" w14:textId="49341833" w:rsidR="00463C55" w:rsidRPr="00584F54" w:rsidRDefault="0055163B" w:rsidP="006A0028">
      <w:pPr>
        <w:pStyle w:val="Listenabsatz"/>
        <w:keepNext/>
        <w:numPr>
          <w:ilvl w:val="0"/>
          <w:numId w:val="9"/>
        </w:numPr>
        <w:jc w:val="both"/>
        <w:rPr>
          <w:rFonts w:cs="Arial"/>
          <w:b/>
          <w:bCs/>
          <w:lang w:val="en-US"/>
        </w:rPr>
      </w:pPr>
      <w:r w:rsidRPr="00584F54">
        <w:rPr>
          <w:rFonts w:cs="Arial"/>
          <w:b/>
          <w:bCs/>
          <w:lang w:val="en-US"/>
        </w:rPr>
        <w:lastRenderedPageBreak/>
        <w:t xml:space="preserve"> Deadline for Submitting a Participation Application</w:t>
      </w:r>
    </w:p>
    <w:p w14:paraId="35C6C2B4" w14:textId="0A64034D" w:rsidR="00B30C71" w:rsidRPr="00584F54" w:rsidRDefault="00B30C71" w:rsidP="00B30C71">
      <w:pPr>
        <w:keepNext/>
        <w:spacing w:line="278" w:lineRule="auto"/>
        <w:rPr>
          <w:rFonts w:ascii="Calibri" w:eastAsia="Calibri" w:hAnsi="Calibri" w:cs="Calibri"/>
          <w:sz w:val="22"/>
          <w:lang w:val="en-US"/>
        </w:rPr>
      </w:pPr>
      <w:r w:rsidRPr="00584F54">
        <w:rPr>
          <w:rFonts w:ascii="Calibri" w:eastAsia="Calibri" w:hAnsi="Calibri" w:cs="Calibri"/>
          <w:sz w:val="22"/>
          <w:lang w:val="en-US"/>
        </w:rPr>
        <w:t>The deadline set in the contract notice for the submission of participation applications must be strictly observed. Participation applications received late will be excluded from the procedure, unless Candidate cannot be held responsible (§ 57 para. 1 n</w:t>
      </w:r>
      <w:r w:rsidR="00E80C29" w:rsidRPr="00584F54">
        <w:rPr>
          <w:rFonts w:ascii="Calibri" w:eastAsia="Calibri" w:hAnsi="Calibri" w:cs="Calibri"/>
          <w:sz w:val="22"/>
          <w:lang w:val="en-US"/>
        </w:rPr>
        <w:t>o</w:t>
      </w:r>
      <w:r w:rsidRPr="00584F54">
        <w:rPr>
          <w:rFonts w:ascii="Calibri" w:eastAsia="Calibri" w:hAnsi="Calibri" w:cs="Calibri"/>
          <w:sz w:val="22"/>
          <w:lang w:val="en-US"/>
        </w:rPr>
        <w:t>. 1, para. 3 VgV).</w:t>
      </w:r>
    </w:p>
    <w:p w14:paraId="1D331EA3" w14:textId="1CE36607" w:rsidR="00463C55" w:rsidRPr="00584F54" w:rsidRDefault="00B30C71" w:rsidP="006A0028">
      <w:pPr>
        <w:pStyle w:val="Listenabsatz"/>
        <w:keepNext/>
        <w:numPr>
          <w:ilvl w:val="0"/>
          <w:numId w:val="9"/>
        </w:numPr>
        <w:jc w:val="both"/>
        <w:rPr>
          <w:rFonts w:cs="Arial"/>
          <w:b/>
          <w:bCs/>
          <w:lang w:val="en-US"/>
        </w:rPr>
      </w:pPr>
      <w:r w:rsidRPr="00584F54">
        <w:rPr>
          <w:rFonts w:cs="Arial"/>
          <w:b/>
          <w:bCs/>
          <w:lang w:val="en-US"/>
        </w:rPr>
        <w:t xml:space="preserve"> Formal Requirements for the Participation Application</w:t>
      </w:r>
    </w:p>
    <w:p w14:paraId="6D80952B" w14:textId="042DCB04" w:rsidR="00B30C71" w:rsidRPr="00584F54" w:rsidRDefault="00B30C71" w:rsidP="00B30C71">
      <w:pPr>
        <w:spacing w:line="278" w:lineRule="auto"/>
        <w:rPr>
          <w:rFonts w:ascii="Calibri" w:eastAsia="Calibri" w:hAnsi="Calibri" w:cs="Calibri"/>
          <w:sz w:val="22"/>
          <w:lang w:val="en-US"/>
        </w:rPr>
      </w:pPr>
      <w:r w:rsidRPr="00584F54">
        <w:rPr>
          <w:rFonts w:ascii="Calibri" w:eastAsia="Calibri" w:hAnsi="Calibri" w:cs="Calibri"/>
          <w:sz w:val="22"/>
          <w:lang w:val="en-US"/>
        </w:rPr>
        <w:t xml:space="preserve">The only form of submission of </w:t>
      </w:r>
      <w:r w:rsidR="00E80C29" w:rsidRPr="00584F54">
        <w:rPr>
          <w:rFonts w:ascii="Calibri" w:eastAsia="Calibri" w:hAnsi="Calibri" w:cs="Calibri"/>
          <w:sz w:val="22"/>
          <w:lang w:val="en-US"/>
        </w:rPr>
        <w:t>participation</w:t>
      </w:r>
      <w:r w:rsidRPr="00584F54">
        <w:rPr>
          <w:rFonts w:ascii="Calibri" w:eastAsia="Calibri" w:hAnsi="Calibri" w:cs="Calibri"/>
          <w:sz w:val="22"/>
          <w:lang w:val="en-US"/>
        </w:rPr>
        <w:t xml:space="preserve"> applications accepted by Awarding Authority is in writing, electronically</w:t>
      </w:r>
    </w:p>
    <w:p w14:paraId="78E776DF" w14:textId="744DB566" w:rsidR="00B30C71" w:rsidRPr="00584F54" w:rsidRDefault="00B30C71" w:rsidP="00B30C71">
      <w:pPr>
        <w:spacing w:after="200" w:line="276" w:lineRule="auto"/>
        <w:rPr>
          <w:rFonts w:ascii="Calibri" w:eastAsia="Calibri" w:hAnsi="Calibri" w:cs="Calibri"/>
          <w:b/>
          <w:sz w:val="22"/>
          <w:lang w:val="en-US"/>
        </w:rPr>
      </w:pPr>
      <w:r w:rsidRPr="00584F54">
        <w:rPr>
          <w:rFonts w:ascii="Calibri" w:eastAsia="Calibri" w:hAnsi="Calibri" w:cs="Calibri"/>
          <w:b/>
          <w:sz w:val="22"/>
          <w:lang w:val="en-US"/>
        </w:rPr>
        <w:t>Note: In Writing, Electronically</w:t>
      </w:r>
    </w:p>
    <w:p w14:paraId="62C84AB6" w14:textId="77777777" w:rsidR="00B30C71" w:rsidRPr="00584F54" w:rsidRDefault="00B30C71" w:rsidP="00B30C71">
      <w:pPr>
        <w:spacing w:line="278" w:lineRule="auto"/>
        <w:rPr>
          <w:rFonts w:ascii="Calibri" w:eastAsia="Calibri" w:hAnsi="Calibri" w:cs="Calibri"/>
          <w:b/>
          <w:sz w:val="22"/>
          <w:lang w:val="en-US"/>
        </w:rPr>
      </w:pPr>
      <w:r w:rsidRPr="00584F54">
        <w:rPr>
          <w:rFonts w:ascii="Calibri" w:eastAsia="Calibri" w:hAnsi="Calibri" w:cs="Calibri"/>
          <w:b/>
          <w:sz w:val="22"/>
          <w:lang w:val="en-US"/>
        </w:rPr>
        <w:t xml:space="preserve">Participation applications shall be submitted electronically within the deadline via the German awarding platform DTVP. </w:t>
      </w:r>
    </w:p>
    <w:p w14:paraId="38E71224" w14:textId="77777777" w:rsidR="00B30C71" w:rsidRPr="00584F54" w:rsidRDefault="00B30C71" w:rsidP="00B30C71">
      <w:pPr>
        <w:spacing w:line="278" w:lineRule="auto"/>
        <w:ind w:left="1418"/>
        <w:rPr>
          <w:rFonts w:ascii="Calibri" w:eastAsia="Calibri" w:hAnsi="Calibri" w:cs="Calibri"/>
          <w:b/>
          <w:sz w:val="22"/>
          <w:lang w:val="en-US"/>
        </w:rPr>
      </w:pPr>
      <w:r w:rsidRPr="00584F54">
        <w:rPr>
          <w:rFonts w:ascii="Calibri" w:eastAsia="Calibri" w:hAnsi="Calibri" w:cs="Calibri"/>
          <w:sz w:val="22"/>
          <w:lang w:val="en-US"/>
        </w:rPr>
        <w:t xml:space="preserve">URL: </w:t>
      </w:r>
      <w:hyperlink r:id="rId12" w:history="1">
        <w:r w:rsidRPr="00584F54">
          <w:rPr>
            <w:rStyle w:val="Hyperlink"/>
            <w:rFonts w:ascii="Calibri" w:eastAsia="Calibri" w:hAnsi="Calibri" w:cs="Calibri"/>
            <w:color w:val="0000FF"/>
            <w:sz w:val="22"/>
            <w:lang w:val="en-US"/>
          </w:rPr>
          <w:t>http://www.dtvp.de/Center/</w:t>
        </w:r>
      </w:hyperlink>
    </w:p>
    <w:p w14:paraId="13AFC9BF" w14:textId="2B4DF4F6" w:rsidR="00B30C71" w:rsidRPr="00584F54" w:rsidRDefault="00B30C71" w:rsidP="00B30C71">
      <w:pPr>
        <w:spacing w:line="278" w:lineRule="auto"/>
        <w:rPr>
          <w:rFonts w:ascii="Calibri" w:eastAsia="Calibri" w:hAnsi="Calibri" w:cs="Calibri"/>
          <w:sz w:val="22"/>
          <w:lang w:val="en-US"/>
        </w:rPr>
      </w:pPr>
      <w:r w:rsidRPr="00584F54">
        <w:rPr>
          <w:rFonts w:ascii="Calibri" w:eastAsia="Calibri" w:hAnsi="Calibri" w:cs="Calibri"/>
          <w:sz w:val="22"/>
          <w:lang w:val="en-US"/>
        </w:rPr>
        <w:t xml:space="preserve">The forms and other documents to be completed, provided by </w:t>
      </w:r>
      <w:r w:rsidR="00BF2385" w:rsidRPr="00584F54">
        <w:rPr>
          <w:rFonts w:ascii="Calibri" w:eastAsia="Calibri" w:hAnsi="Calibri" w:cs="Calibri"/>
          <w:sz w:val="22"/>
          <w:lang w:val="en-US"/>
        </w:rPr>
        <w:t>FAIR</w:t>
      </w:r>
      <w:r w:rsidRPr="00584F54">
        <w:rPr>
          <w:rFonts w:ascii="Calibri" w:eastAsia="Calibri" w:hAnsi="Calibri" w:cs="Calibri"/>
          <w:sz w:val="22"/>
          <w:lang w:val="en-US"/>
        </w:rPr>
        <w:t xml:space="preserve">, may be </w:t>
      </w:r>
    </w:p>
    <w:p w14:paraId="59DB4F9E" w14:textId="77777777" w:rsidR="00B30C71" w:rsidRPr="00584F54" w:rsidRDefault="00B30C71" w:rsidP="00584F54">
      <w:pPr>
        <w:numPr>
          <w:ilvl w:val="0"/>
          <w:numId w:val="17"/>
        </w:numPr>
        <w:spacing w:after="200" w:line="276" w:lineRule="auto"/>
        <w:ind w:left="357" w:hanging="357"/>
        <w:rPr>
          <w:rFonts w:ascii="Calibri" w:eastAsia="Calibri" w:hAnsi="Calibri" w:cs="Calibri"/>
          <w:sz w:val="22"/>
          <w:lang w:val="en-US"/>
        </w:rPr>
      </w:pPr>
      <w:r w:rsidRPr="00584F54">
        <w:rPr>
          <w:rFonts w:ascii="Calibri" w:eastAsia="Calibri" w:hAnsi="Calibri" w:cs="Calibri"/>
          <w:sz w:val="22"/>
          <w:lang w:val="en-US"/>
        </w:rPr>
        <w:t>either completed on the online tendering tool under the section "Documents to Be Completed" or</w:t>
      </w:r>
    </w:p>
    <w:p w14:paraId="4D8A592F" w14:textId="77777777" w:rsidR="00B30C71" w:rsidRPr="00584F54" w:rsidRDefault="00B30C71" w:rsidP="00584F54">
      <w:pPr>
        <w:numPr>
          <w:ilvl w:val="0"/>
          <w:numId w:val="17"/>
        </w:numPr>
        <w:spacing w:after="200" w:line="276" w:lineRule="auto"/>
        <w:ind w:left="357" w:hanging="357"/>
        <w:rPr>
          <w:rFonts w:ascii="Calibri" w:eastAsia="Calibri" w:hAnsi="Calibri" w:cs="Calibri"/>
          <w:sz w:val="22"/>
          <w:lang w:val="en-US"/>
        </w:rPr>
      </w:pPr>
      <w:r w:rsidRPr="00584F54">
        <w:rPr>
          <w:rFonts w:ascii="Calibri" w:eastAsia="Calibri" w:hAnsi="Calibri" w:cs="Calibri"/>
          <w:sz w:val="22"/>
          <w:lang w:val="en-US"/>
        </w:rPr>
        <w:t xml:space="preserve">created and compiled separately by Candidate together with the other components of the participation application or tender (concepts or explanations etc.), then uploaded under the heading "Own Documents". </w:t>
      </w:r>
    </w:p>
    <w:p w14:paraId="4F8C326B" w14:textId="77777777" w:rsidR="00B30C71" w:rsidRPr="00584F54" w:rsidRDefault="00B30C71" w:rsidP="00B30C71">
      <w:pPr>
        <w:spacing w:line="278" w:lineRule="auto"/>
        <w:rPr>
          <w:rFonts w:ascii="Calibri" w:eastAsia="Calibri" w:hAnsi="Calibri" w:cs="Calibri"/>
          <w:sz w:val="22"/>
          <w:lang w:val="en-US"/>
        </w:rPr>
      </w:pPr>
      <w:r w:rsidRPr="00584F54">
        <w:rPr>
          <w:rFonts w:ascii="Calibri" w:eastAsia="Calibri" w:hAnsi="Calibri" w:cs="Calibri"/>
          <w:sz w:val="22"/>
          <w:lang w:val="en-US"/>
        </w:rPr>
        <w:t>However, Candidates should not fill in the forms online and upload them again separately, as this can result in transmission errors and increases the workload on both sides.</w:t>
      </w:r>
    </w:p>
    <w:p w14:paraId="5077249D" w14:textId="6EA9C8C9" w:rsidR="00B30C71" w:rsidRPr="00584F54" w:rsidRDefault="00B30C71" w:rsidP="00B30C71">
      <w:pPr>
        <w:spacing w:line="278" w:lineRule="auto"/>
        <w:rPr>
          <w:rFonts w:ascii="Calibri" w:eastAsia="Calibri" w:hAnsi="Calibri" w:cs="Calibri"/>
          <w:sz w:val="22"/>
          <w:lang w:val="en-US"/>
        </w:rPr>
      </w:pPr>
      <w:r w:rsidRPr="00584F54">
        <w:rPr>
          <w:rFonts w:ascii="Calibri" w:eastAsia="Calibri" w:hAnsi="Calibri" w:cs="Calibri"/>
          <w:sz w:val="22"/>
          <w:lang w:val="en-US"/>
        </w:rPr>
        <w:t xml:space="preserve">In order to comply with the text form (in writing) according to § 126b BGB [transl.: </w:t>
      </w:r>
      <w:r w:rsidR="00E80C29" w:rsidRPr="00584F54">
        <w:rPr>
          <w:rFonts w:ascii="Calibri" w:eastAsia="Calibri" w:hAnsi="Calibri" w:cs="Calibri"/>
          <w:sz w:val="22"/>
          <w:lang w:val="en-US"/>
        </w:rPr>
        <w:t xml:space="preserve">German </w:t>
      </w:r>
      <w:r w:rsidRPr="00584F54">
        <w:rPr>
          <w:rFonts w:ascii="Calibri" w:eastAsia="Calibri" w:hAnsi="Calibri" w:cs="Calibri"/>
          <w:sz w:val="22"/>
          <w:lang w:val="en-US"/>
        </w:rPr>
        <w:t xml:space="preserve">Civil Code] when submitting participation applications, Candidates must provide the following information: </w:t>
      </w:r>
    </w:p>
    <w:p w14:paraId="05C46A8A" w14:textId="77777777" w:rsidR="00B30C71" w:rsidRPr="00584F54" w:rsidRDefault="00B30C71" w:rsidP="006A0028">
      <w:pPr>
        <w:numPr>
          <w:ilvl w:val="0"/>
          <w:numId w:val="12"/>
        </w:numPr>
        <w:spacing w:after="120" w:line="240" w:lineRule="auto"/>
        <w:ind w:left="436" w:hanging="360"/>
        <w:rPr>
          <w:rFonts w:ascii="Calibri" w:eastAsia="Calibri" w:hAnsi="Calibri" w:cs="Calibri"/>
          <w:sz w:val="22"/>
          <w:lang w:val="en-US"/>
        </w:rPr>
      </w:pPr>
      <w:r w:rsidRPr="00584F54">
        <w:rPr>
          <w:rFonts w:ascii="Calibri" w:eastAsia="Calibri" w:hAnsi="Calibri" w:cs="Calibri"/>
          <w:sz w:val="22"/>
          <w:lang w:val="en-US"/>
        </w:rPr>
        <w:t>In the case of natural persons, the full name (first name and surname) must be given (name of the declaring person in the participation application form).</w:t>
      </w:r>
    </w:p>
    <w:p w14:paraId="5B37D8E4" w14:textId="77777777" w:rsidR="00B30C71" w:rsidRPr="00584F54" w:rsidRDefault="00B30C71" w:rsidP="006A0028">
      <w:pPr>
        <w:numPr>
          <w:ilvl w:val="0"/>
          <w:numId w:val="12"/>
        </w:numPr>
        <w:spacing w:after="120" w:line="240" w:lineRule="auto"/>
        <w:ind w:left="436" w:hanging="360"/>
        <w:rPr>
          <w:rFonts w:ascii="Calibri" w:eastAsia="Calibri" w:hAnsi="Calibri" w:cs="Calibri"/>
          <w:sz w:val="22"/>
          <w:lang w:val="en-US"/>
        </w:rPr>
      </w:pPr>
      <w:r w:rsidRPr="00584F54">
        <w:rPr>
          <w:rFonts w:ascii="Calibri" w:eastAsia="Calibri" w:hAnsi="Calibri" w:cs="Calibri"/>
          <w:sz w:val="22"/>
          <w:lang w:val="en-US"/>
        </w:rPr>
        <w:t>In the case of legal entities and commercial companies and corporations, the name of the company and its legal form must be stated. In addition, the full name of the employee who is submitting the participation application on behalf of the company (name of the declaring person in the participation application form) must be stated. The insertion of a company logo is not sufficient.</w:t>
      </w:r>
    </w:p>
    <w:p w14:paraId="08889BD7" w14:textId="77777777" w:rsidR="00B30C71" w:rsidRPr="00584F54" w:rsidRDefault="00B30C71" w:rsidP="006A0028">
      <w:pPr>
        <w:numPr>
          <w:ilvl w:val="0"/>
          <w:numId w:val="12"/>
        </w:numPr>
        <w:spacing w:after="120" w:line="240" w:lineRule="auto"/>
        <w:ind w:left="436" w:hanging="360"/>
        <w:rPr>
          <w:rFonts w:ascii="Calibri" w:eastAsia="Calibri" w:hAnsi="Calibri" w:cs="Calibri"/>
          <w:sz w:val="22"/>
          <w:lang w:val="en-US"/>
        </w:rPr>
      </w:pPr>
      <w:r w:rsidRPr="00584F54">
        <w:rPr>
          <w:rFonts w:ascii="Calibri" w:eastAsia="Calibri" w:hAnsi="Calibri" w:cs="Calibri"/>
          <w:sz w:val="22"/>
          <w:lang w:val="en-US"/>
        </w:rPr>
        <w:lastRenderedPageBreak/>
        <w:t xml:space="preserve">In the case of Bidding Consortia, the declaring person according to § 126b BGB shall be the employee of the leading member who submits the participation application on behalf of the Bidding Consortium; besides, the form "Bidding Consortium Declaration" must be submitted. </w:t>
      </w:r>
    </w:p>
    <w:p w14:paraId="7BCF47FD" w14:textId="77777777" w:rsidR="00B30C71" w:rsidRPr="00584F54" w:rsidRDefault="00B30C71" w:rsidP="00B30C71">
      <w:pPr>
        <w:spacing w:line="278" w:lineRule="auto"/>
        <w:rPr>
          <w:rFonts w:ascii="Calibri" w:eastAsia="Calibri" w:hAnsi="Calibri" w:cs="Calibri"/>
          <w:b/>
          <w:sz w:val="22"/>
          <w:lang w:val="en-US"/>
        </w:rPr>
      </w:pPr>
      <w:r w:rsidRPr="00584F54">
        <w:rPr>
          <w:rFonts w:ascii="Calibri" w:eastAsia="Calibri" w:hAnsi="Calibri" w:cs="Calibri"/>
          <w:sz w:val="22"/>
          <w:lang w:val="en-US"/>
        </w:rPr>
        <w:t xml:space="preserve">It should be noted that in the case of electronic submission, the text form according to § 126b BGB is only observed if the participation applications are transmitted in encrypted form via the awarding platform (cf. information on eVergabe). </w:t>
      </w:r>
      <w:r w:rsidRPr="00584F54">
        <w:rPr>
          <w:rFonts w:ascii="Calibri" w:eastAsia="Calibri" w:hAnsi="Calibri" w:cs="Calibri"/>
          <w:b/>
          <w:sz w:val="22"/>
          <w:lang w:val="en-US"/>
        </w:rPr>
        <w:t>Submitting the participation application via email is not sufficient.</w:t>
      </w:r>
    </w:p>
    <w:p w14:paraId="5A09C0A6" w14:textId="77777777" w:rsidR="00B30C71" w:rsidRPr="00584F54" w:rsidRDefault="00B30C71" w:rsidP="00B30C71">
      <w:pPr>
        <w:spacing w:line="278" w:lineRule="auto"/>
        <w:rPr>
          <w:rFonts w:ascii="Calibri" w:eastAsia="Calibri" w:hAnsi="Calibri" w:cs="Calibri"/>
          <w:sz w:val="22"/>
          <w:lang w:val="en-US"/>
        </w:rPr>
      </w:pPr>
      <w:r w:rsidRPr="00584F54">
        <w:rPr>
          <w:rFonts w:ascii="Calibri" w:eastAsia="Calibri" w:hAnsi="Calibri" w:cs="Calibri"/>
          <w:sz w:val="22"/>
          <w:lang w:val="en-US"/>
        </w:rPr>
        <w:t>In the case of incorrect/ incomplete information that violates the aforementioned formal requirements, participation applications will be excluded unless Candidate cannot be held responsible (§ 57 para. 1 nr. 1, para. 3 VgV).</w:t>
      </w:r>
    </w:p>
    <w:p w14:paraId="67450B96" w14:textId="2DFEC429" w:rsidR="00B30C71" w:rsidRPr="00584F54" w:rsidRDefault="00B30C71" w:rsidP="00584F54">
      <w:pPr>
        <w:pStyle w:val="Listenabsatz"/>
        <w:keepNext/>
        <w:numPr>
          <w:ilvl w:val="0"/>
          <w:numId w:val="9"/>
        </w:numPr>
        <w:spacing w:line="278" w:lineRule="auto"/>
        <w:rPr>
          <w:rFonts w:eastAsia="Calibri" w:cs="Calibri"/>
          <w:b/>
          <w:lang w:val="en-US"/>
        </w:rPr>
      </w:pPr>
      <w:r w:rsidRPr="00584F54">
        <w:rPr>
          <w:rFonts w:eastAsia="Calibri" w:cs="Calibri"/>
          <w:b/>
          <w:lang w:val="en-US"/>
        </w:rPr>
        <w:t>Communication with Candidates</w:t>
      </w:r>
    </w:p>
    <w:p w14:paraId="5EDA623E" w14:textId="0117F7C7" w:rsidR="00B30C71" w:rsidRPr="00584F54" w:rsidRDefault="00B30C71" w:rsidP="00B30C71">
      <w:pPr>
        <w:spacing w:after="200" w:line="276" w:lineRule="auto"/>
        <w:rPr>
          <w:rFonts w:ascii="Calibri" w:eastAsia="Calibri" w:hAnsi="Calibri" w:cs="Calibri"/>
          <w:sz w:val="22"/>
          <w:lang w:val="en-US"/>
        </w:rPr>
      </w:pPr>
      <w:r w:rsidRPr="00584F54">
        <w:rPr>
          <w:rFonts w:ascii="Calibri" w:eastAsia="Calibri" w:hAnsi="Calibri" w:cs="Calibri"/>
          <w:sz w:val="22"/>
          <w:lang w:val="en-US"/>
        </w:rPr>
        <w:t>Communication with Candidates takes place via the DTVP's tender platform. Questions must be sent to FAIR via DTVP and will are answered via DTVP. Questions posed orally or by telephone regarding the documents or the contractual object will not be answered; answers given orally or by telephone are not binding.</w:t>
      </w:r>
    </w:p>
    <w:p w14:paraId="1C1F2812" w14:textId="30FDF94D" w:rsidR="00B30C71" w:rsidRPr="00584F54" w:rsidRDefault="00B30C71" w:rsidP="00584F54">
      <w:pPr>
        <w:pStyle w:val="Listenabsatz"/>
        <w:keepNext/>
        <w:numPr>
          <w:ilvl w:val="0"/>
          <w:numId w:val="9"/>
        </w:numPr>
        <w:spacing w:line="278" w:lineRule="auto"/>
        <w:rPr>
          <w:rFonts w:eastAsia="Calibri" w:cs="Calibri"/>
          <w:b/>
          <w:lang w:val="en-US"/>
        </w:rPr>
      </w:pPr>
      <w:r w:rsidRPr="00584F54">
        <w:rPr>
          <w:rFonts w:eastAsia="Calibri" w:cs="Calibri"/>
          <w:b/>
          <w:lang w:val="en-US"/>
        </w:rPr>
        <w:t>Languages</w:t>
      </w:r>
    </w:p>
    <w:p w14:paraId="7250E8B1" w14:textId="4B65B761" w:rsidR="00B30C71" w:rsidRPr="00584F54" w:rsidRDefault="00B30C71" w:rsidP="00B30C71">
      <w:pPr>
        <w:spacing w:after="200" w:line="276" w:lineRule="auto"/>
        <w:rPr>
          <w:rFonts w:ascii="Calibri" w:eastAsia="Calibri" w:hAnsi="Calibri" w:cs="Calibri"/>
          <w:sz w:val="22"/>
          <w:lang w:val="en-US"/>
        </w:rPr>
      </w:pPr>
      <w:r w:rsidRPr="00584F54">
        <w:rPr>
          <w:rFonts w:ascii="Calibri" w:eastAsia="Calibri" w:hAnsi="Calibri" w:cs="Calibri"/>
          <w:sz w:val="22"/>
          <w:lang w:val="en-US"/>
        </w:rPr>
        <w:t>The procedural an</w:t>
      </w:r>
      <w:r w:rsidR="00A862D2" w:rsidRPr="00584F54">
        <w:rPr>
          <w:rFonts w:ascii="Calibri" w:eastAsia="Calibri" w:hAnsi="Calibri" w:cs="Calibri"/>
          <w:sz w:val="22"/>
          <w:lang w:val="en-US"/>
        </w:rPr>
        <w:t>d contractual language is English</w:t>
      </w:r>
      <w:r w:rsidRPr="00584F54">
        <w:rPr>
          <w:rFonts w:ascii="Calibri" w:eastAsia="Calibri" w:hAnsi="Calibri" w:cs="Calibri"/>
          <w:sz w:val="22"/>
          <w:lang w:val="en-US"/>
        </w:rPr>
        <w:t>. The tender documents may be partly in German and English, specifications and technical equipment only in English in part. In the case of documents written in Ger</w:t>
      </w:r>
      <w:r w:rsidR="00A862D2" w:rsidRPr="00584F54">
        <w:rPr>
          <w:rFonts w:ascii="Calibri" w:eastAsia="Calibri" w:hAnsi="Calibri" w:cs="Calibri"/>
          <w:sz w:val="22"/>
          <w:lang w:val="en-US"/>
        </w:rPr>
        <w:t>man and English, only the English</w:t>
      </w:r>
      <w:r w:rsidRPr="00584F54">
        <w:rPr>
          <w:rFonts w:ascii="Calibri" w:eastAsia="Calibri" w:hAnsi="Calibri" w:cs="Calibri"/>
          <w:sz w:val="22"/>
          <w:lang w:val="en-US"/>
        </w:rPr>
        <w:t xml:space="preserve"> version shall be bi</w:t>
      </w:r>
      <w:r w:rsidR="00A862D2" w:rsidRPr="00584F54">
        <w:rPr>
          <w:rFonts w:ascii="Calibri" w:eastAsia="Calibri" w:hAnsi="Calibri" w:cs="Calibri"/>
          <w:sz w:val="22"/>
          <w:lang w:val="en-US"/>
        </w:rPr>
        <w:t>nding; in this case, the German</w:t>
      </w:r>
      <w:r w:rsidRPr="00584F54">
        <w:rPr>
          <w:rFonts w:ascii="Calibri" w:eastAsia="Calibri" w:hAnsi="Calibri" w:cs="Calibri"/>
          <w:sz w:val="22"/>
          <w:lang w:val="en-US"/>
        </w:rPr>
        <w:t xml:space="preserve"> version shall only serve to improve comprehens</w:t>
      </w:r>
      <w:r w:rsidR="00A862D2" w:rsidRPr="00584F54">
        <w:rPr>
          <w:rFonts w:ascii="Calibri" w:eastAsia="Calibri" w:hAnsi="Calibri" w:cs="Calibri"/>
          <w:sz w:val="22"/>
          <w:lang w:val="en-US"/>
        </w:rPr>
        <w:t xml:space="preserve">ion of the document for </w:t>
      </w:r>
      <w:r w:rsidRPr="00584F54">
        <w:rPr>
          <w:rFonts w:ascii="Calibri" w:eastAsia="Calibri" w:hAnsi="Calibri" w:cs="Calibri"/>
          <w:sz w:val="22"/>
          <w:lang w:val="en-US"/>
        </w:rPr>
        <w:t>bidders. In case of in</w:t>
      </w:r>
      <w:r w:rsidR="00A862D2" w:rsidRPr="00584F54">
        <w:rPr>
          <w:rFonts w:ascii="Calibri" w:eastAsia="Calibri" w:hAnsi="Calibri" w:cs="Calibri"/>
          <w:sz w:val="22"/>
          <w:lang w:val="en-US"/>
        </w:rPr>
        <w:t>consistencies between the English</w:t>
      </w:r>
      <w:r w:rsidRPr="00584F54">
        <w:rPr>
          <w:rFonts w:ascii="Calibri" w:eastAsia="Calibri" w:hAnsi="Calibri" w:cs="Calibri"/>
          <w:sz w:val="22"/>
          <w:lang w:val="en-US"/>
        </w:rPr>
        <w:t xml:space="preserve"> version and t</w:t>
      </w:r>
      <w:r w:rsidR="00A862D2" w:rsidRPr="00584F54">
        <w:rPr>
          <w:rFonts w:ascii="Calibri" w:eastAsia="Calibri" w:hAnsi="Calibri" w:cs="Calibri"/>
          <w:sz w:val="22"/>
          <w:lang w:val="en-US"/>
        </w:rPr>
        <w:t>he German translation, the English</w:t>
      </w:r>
      <w:r w:rsidRPr="00584F54">
        <w:rPr>
          <w:rFonts w:ascii="Calibri" w:eastAsia="Calibri" w:hAnsi="Calibri" w:cs="Calibri"/>
          <w:sz w:val="22"/>
          <w:lang w:val="en-US"/>
        </w:rPr>
        <w:t xml:space="preserve"> original text is legally binding.</w:t>
      </w:r>
    </w:p>
    <w:p w14:paraId="681FF323" w14:textId="0FE2453A" w:rsidR="00463C55" w:rsidRPr="00584F54" w:rsidRDefault="00B30C71" w:rsidP="004A0504">
      <w:pPr>
        <w:spacing w:after="200" w:line="276" w:lineRule="auto"/>
        <w:rPr>
          <w:rFonts w:ascii="Calibri" w:hAnsi="Calibri" w:cs="Arial"/>
          <w:b/>
          <w:sz w:val="22"/>
          <w:lang w:val="en-US"/>
        </w:rPr>
      </w:pPr>
      <w:r w:rsidRPr="00584F54">
        <w:rPr>
          <w:rFonts w:ascii="Calibri" w:eastAsia="Calibri" w:hAnsi="Calibri" w:cs="Calibri"/>
          <w:sz w:val="22"/>
          <w:lang w:val="en-US"/>
        </w:rPr>
        <w:t>If Candidate submits a participation application and includes proof of suitabi</w:t>
      </w:r>
      <w:r w:rsidR="00A862D2" w:rsidRPr="00584F54">
        <w:rPr>
          <w:rFonts w:ascii="Calibri" w:eastAsia="Calibri" w:hAnsi="Calibri" w:cs="Calibri"/>
          <w:sz w:val="22"/>
          <w:lang w:val="en-US"/>
        </w:rPr>
        <w:t>lity in another language, English</w:t>
      </w:r>
      <w:r w:rsidRPr="00584F54">
        <w:rPr>
          <w:rFonts w:ascii="Calibri" w:eastAsia="Calibri" w:hAnsi="Calibri" w:cs="Calibri"/>
          <w:sz w:val="22"/>
          <w:lang w:val="en-US"/>
        </w:rPr>
        <w:t xml:space="preserve"> translations must also be submitted.</w:t>
      </w:r>
      <w:r w:rsidR="004A0504" w:rsidRPr="00584F54">
        <w:rPr>
          <w:rFonts w:ascii="Calibri" w:hAnsi="Calibri" w:cs="Arial"/>
          <w:b/>
          <w:sz w:val="22"/>
          <w:lang w:val="en-US"/>
        </w:rPr>
        <w:t xml:space="preserve"> </w:t>
      </w:r>
    </w:p>
    <w:p w14:paraId="2CBF676C" w14:textId="2052C3D0" w:rsidR="00463C55" w:rsidRPr="00584F54" w:rsidRDefault="00463C55" w:rsidP="00D25CF2">
      <w:pPr>
        <w:keepNext/>
        <w:ind w:right="369"/>
        <w:jc w:val="both"/>
        <w:rPr>
          <w:rFonts w:ascii="Calibri" w:hAnsi="Calibri" w:cs="Arial"/>
          <w:b/>
          <w:sz w:val="22"/>
          <w:lang w:val="en-US"/>
        </w:rPr>
      </w:pPr>
      <w:r w:rsidRPr="00584F54">
        <w:rPr>
          <w:rFonts w:ascii="Calibri" w:eastAsia="Times New Roman" w:hAnsi="Calibri" w:cs="Arial"/>
          <w:b/>
          <w:bCs/>
          <w:sz w:val="22"/>
          <w:lang w:val="en-US"/>
        </w:rPr>
        <w:t xml:space="preserve">B. </w:t>
      </w:r>
      <w:r w:rsidR="00950674" w:rsidRPr="00584F54">
        <w:rPr>
          <w:rFonts w:ascii="Calibri" w:hAnsi="Calibri" w:cs="Arial"/>
          <w:b/>
          <w:sz w:val="22"/>
          <w:lang w:val="en-US"/>
        </w:rPr>
        <w:t>Bidding Phase</w:t>
      </w:r>
    </w:p>
    <w:p w14:paraId="45EF6EAE" w14:textId="48D1C9D1" w:rsidR="00463C55" w:rsidRPr="00584F54" w:rsidRDefault="00950674" w:rsidP="00584F54">
      <w:pPr>
        <w:pStyle w:val="Listenabsatz"/>
        <w:keepNext/>
        <w:numPr>
          <w:ilvl w:val="2"/>
          <w:numId w:val="4"/>
        </w:numPr>
        <w:ind w:left="0" w:firstLine="357"/>
        <w:contextualSpacing w:val="0"/>
        <w:jc w:val="both"/>
        <w:rPr>
          <w:rFonts w:cs="Arial"/>
          <w:b/>
          <w:bCs/>
          <w:lang w:val="en-US"/>
        </w:rPr>
      </w:pPr>
      <w:r w:rsidRPr="00584F54">
        <w:rPr>
          <w:rFonts w:cs="Arial"/>
          <w:b/>
          <w:bCs/>
          <w:lang w:val="en-US"/>
        </w:rPr>
        <w:t>Procedural Information</w:t>
      </w:r>
    </w:p>
    <w:p w14:paraId="0578F878" w14:textId="151BB809" w:rsidR="00950674" w:rsidRPr="00584F54" w:rsidRDefault="00950674" w:rsidP="00950674">
      <w:pPr>
        <w:pStyle w:val="Listenabsatz"/>
        <w:rPr>
          <w:rFonts w:eastAsia="Calibri" w:cs="Calibri"/>
          <w:b/>
          <w:shd w:val="clear" w:color="auto" w:fill="FFFF00"/>
          <w:lang w:val="en-US"/>
        </w:rPr>
      </w:pPr>
      <w:r w:rsidRPr="00584F54">
        <w:rPr>
          <w:rFonts w:eastAsia="Calibri" w:cs="Calibri"/>
          <w:lang w:val="en-US"/>
        </w:rPr>
        <w:t xml:space="preserve">After the deadline for submitting the participation applications has expired, FAIR will check that the documents submitted are complete and that any minimum requirements specified in the contract notice have been met. Participation applications that are still incomplete even after a possible request for additional documents will be excluded from the further procedure. </w:t>
      </w:r>
      <w:r w:rsidRPr="00584F54">
        <w:rPr>
          <w:rFonts w:eastAsiaTheme="minorHAnsi" w:cs="Calibri"/>
          <w:b/>
          <w:lang w:val="en-US"/>
        </w:rPr>
        <w:t xml:space="preserve">FAIR will request that Bidders who have proven their suitability according to § 122 GWB by submitting the participation application now submit a tender in the Phase 2 </w:t>
      </w:r>
    </w:p>
    <w:p w14:paraId="051D1543" w14:textId="7A4A7073" w:rsidR="00950674" w:rsidRPr="00584F54" w:rsidRDefault="00950674" w:rsidP="00950674">
      <w:pPr>
        <w:spacing w:after="200" w:line="276" w:lineRule="auto"/>
        <w:rPr>
          <w:rFonts w:ascii="Calibri" w:eastAsia="Calibri" w:hAnsi="Calibri" w:cs="Calibri"/>
          <w:sz w:val="22"/>
          <w:lang w:val="en-US"/>
        </w:rPr>
      </w:pPr>
      <w:r w:rsidRPr="00584F54">
        <w:rPr>
          <w:rFonts w:ascii="Calibri" w:eastAsia="Calibri" w:hAnsi="Calibri" w:cs="Calibri"/>
          <w:sz w:val="22"/>
          <w:lang w:val="en-US"/>
        </w:rPr>
        <w:lastRenderedPageBreak/>
        <w:t xml:space="preserve">The request for tenders shall also specify the </w:t>
      </w:r>
      <w:r w:rsidRPr="00584F54">
        <w:rPr>
          <w:rFonts w:ascii="Calibri" w:eastAsia="Calibri" w:hAnsi="Calibri" w:cs="Calibri"/>
          <w:b/>
          <w:sz w:val="22"/>
          <w:lang w:val="en-US"/>
        </w:rPr>
        <w:t>binding deadline for the submission of tenders</w:t>
      </w:r>
      <w:r w:rsidRPr="00584F54">
        <w:rPr>
          <w:rFonts w:ascii="Calibri" w:eastAsia="Calibri" w:hAnsi="Calibri" w:cs="Calibri"/>
          <w:sz w:val="22"/>
          <w:lang w:val="en-US"/>
        </w:rPr>
        <w:t>. Tenders received after this deadline will be excluded from the further procedure unless Bidder cannot be held responsible (§ 57 para. 1 n</w:t>
      </w:r>
      <w:r w:rsidR="0054388C" w:rsidRPr="00584F54">
        <w:rPr>
          <w:rFonts w:ascii="Calibri" w:eastAsia="Calibri" w:hAnsi="Calibri" w:cs="Calibri"/>
          <w:sz w:val="22"/>
          <w:lang w:val="en-US"/>
        </w:rPr>
        <w:t>o</w:t>
      </w:r>
      <w:r w:rsidRPr="00584F54">
        <w:rPr>
          <w:rFonts w:ascii="Calibri" w:eastAsia="Calibri" w:hAnsi="Calibri" w:cs="Calibri"/>
          <w:sz w:val="22"/>
          <w:lang w:val="en-US"/>
        </w:rPr>
        <w:t>. 1 VgV).</w:t>
      </w:r>
    </w:p>
    <w:p w14:paraId="47C56808" w14:textId="6F28D356" w:rsidR="00950674" w:rsidRPr="00584F54" w:rsidRDefault="00950674" w:rsidP="00950674">
      <w:pPr>
        <w:spacing w:line="278" w:lineRule="auto"/>
        <w:rPr>
          <w:rFonts w:ascii="Calibri" w:eastAsia="Calibri" w:hAnsi="Calibri" w:cs="Calibri"/>
          <w:sz w:val="22"/>
          <w:lang w:val="en-US"/>
        </w:rPr>
      </w:pPr>
      <w:r w:rsidRPr="00584F54">
        <w:rPr>
          <w:rFonts w:ascii="Calibri" w:eastAsia="Calibri" w:hAnsi="Calibri" w:cs="Calibri"/>
          <w:sz w:val="22"/>
          <w:lang w:val="en-US"/>
        </w:rPr>
        <w:t xml:space="preserve">FAIR will check that the documents submitted with the offers are complete and that any specified minimum requirements have been met. In addition, FAIR will examine the cost-effectiveness of the tenders and evaluate them provisionally on the basis of the award criteria (see below) and come to a decision about the award. </w:t>
      </w:r>
    </w:p>
    <w:p w14:paraId="2C8321D2" w14:textId="548A50F3" w:rsidR="00B406C3" w:rsidRPr="00584F54" w:rsidRDefault="00B406C3" w:rsidP="00FE503C">
      <w:pPr>
        <w:spacing w:after="200" w:line="276" w:lineRule="auto"/>
        <w:rPr>
          <w:rFonts w:ascii="Calibri" w:hAnsi="Calibri" w:cs="Calibri"/>
          <w:b/>
          <w:sz w:val="22"/>
          <w:lang w:val="en-US"/>
        </w:rPr>
      </w:pPr>
      <w:r w:rsidRPr="00584F54">
        <w:rPr>
          <w:rFonts w:ascii="Calibri" w:hAnsi="Calibri" w:cs="Calibri"/>
          <w:b/>
          <w:sz w:val="22"/>
          <w:lang w:val="en-US"/>
        </w:rPr>
        <w:t>FAIR expressly reserves the right according to § 17 para. 11 VgV to award the contract on the basis of the initial offers without entering into negotiations. The initial offers submitted by the deadline are therefore already binding.</w:t>
      </w:r>
    </w:p>
    <w:p w14:paraId="5C3806DB" w14:textId="10F33BBC" w:rsidR="00B406C3" w:rsidRPr="00584F54" w:rsidRDefault="00B406C3" w:rsidP="00B406C3">
      <w:pPr>
        <w:spacing w:line="280" w:lineRule="auto"/>
        <w:rPr>
          <w:rFonts w:ascii="Calibri" w:eastAsia="Calibri" w:hAnsi="Calibri" w:cs="Calibri"/>
          <w:sz w:val="22"/>
          <w:lang w:val="en-US"/>
        </w:rPr>
      </w:pPr>
      <w:r w:rsidRPr="00584F54">
        <w:rPr>
          <w:lang w:val="en-US"/>
        </w:rPr>
        <w:t>If there is need for negotiation and consequently the contract is not awarded on the basis of the initial tenders,</w:t>
      </w:r>
      <w:r w:rsidRPr="00584F54">
        <w:rPr>
          <w:rFonts w:ascii="Calibri" w:eastAsia="Calibri" w:hAnsi="Calibri" w:cs="Calibri"/>
          <w:sz w:val="22"/>
          <w:lang w:val="en-US"/>
        </w:rPr>
        <w:t xml:space="preserve"> the contracting authority will subsequently negotiate the initial tenders and any subsequent tenders (but not the minimum requirements and award criteria) with Bidders in one or more rounds, as necessary. </w:t>
      </w:r>
      <w:r w:rsidR="00072D38" w:rsidRPr="00584F54">
        <w:rPr>
          <w:rFonts w:ascii="Calibri" w:eastAsia="Calibri" w:hAnsi="Calibri" w:cs="Calibri"/>
          <w:sz w:val="22"/>
          <w:lang w:val="en-US"/>
        </w:rPr>
        <w:t>FAIR</w:t>
      </w:r>
      <w:r w:rsidRPr="00584F54">
        <w:rPr>
          <w:rFonts w:ascii="Calibri" w:eastAsia="Calibri" w:hAnsi="Calibri" w:cs="Calibri"/>
          <w:sz w:val="22"/>
          <w:lang w:val="en-US"/>
        </w:rPr>
        <w:t xml:space="preserve"> reserves the right to negotiate only with the three Bidders whose initial tenders have received the highest scores in the preliminary evaluation.</w:t>
      </w:r>
    </w:p>
    <w:p w14:paraId="3FE20073" w14:textId="2A3D3E4F" w:rsidR="00B406C3" w:rsidRPr="00584F54" w:rsidRDefault="00B406C3" w:rsidP="00B406C3">
      <w:pPr>
        <w:spacing w:line="280" w:lineRule="auto"/>
        <w:rPr>
          <w:rFonts w:ascii="Calibri" w:eastAsia="Calibri" w:hAnsi="Calibri" w:cs="Calibri"/>
          <w:sz w:val="22"/>
          <w:lang w:val="en-US"/>
        </w:rPr>
      </w:pPr>
      <w:r w:rsidRPr="00584F54">
        <w:rPr>
          <w:rFonts w:ascii="Calibri" w:eastAsia="Calibri" w:hAnsi="Calibri" w:cs="Calibri"/>
          <w:sz w:val="22"/>
          <w:lang w:val="en-US"/>
        </w:rPr>
        <w:t>At the conclusion of the negotiations, FAIR will set a single deadline for Bidders still involved in the procedure for submission of their final tenders; FAIR will then make a decision considering these final tenders on the basis of the specified award criteria without renegotiating. FAIR points out that the award may be made to a contract that has been specifically negotiated, the specific provisions of which may differ from those of the contracts finally negotiated with other Bidders.</w:t>
      </w:r>
    </w:p>
    <w:p w14:paraId="74073CA6" w14:textId="496DC7CF" w:rsidR="00B406C3" w:rsidRPr="00584F54" w:rsidRDefault="00950674" w:rsidP="00950674">
      <w:pPr>
        <w:spacing w:line="278" w:lineRule="auto"/>
        <w:rPr>
          <w:rFonts w:ascii="Calibri" w:eastAsia="Calibri" w:hAnsi="Calibri" w:cs="Calibri"/>
          <w:sz w:val="22"/>
          <w:lang w:val="en-US"/>
        </w:rPr>
      </w:pPr>
      <w:r w:rsidRPr="00584F54">
        <w:rPr>
          <w:rFonts w:ascii="Calibri" w:eastAsia="Calibri" w:hAnsi="Calibri" w:cs="Calibri"/>
          <w:sz w:val="22"/>
          <w:lang w:val="en-US"/>
        </w:rPr>
        <w:t>The general procedural information in Part A. of these application requirements concerning language and form of participation applications, the communication of ambiguities, communication, Bidding Consortia and subcontractors, etc. shall apply mutatis mutandis to the preparation and submission of tenders in Phase 2. Something else shall only apply if the regulations can, by their nature, only be effective in regards to participation applications or hereafter or if the invitation to submit an offer expressly contains diverging regulations for the tenders.</w:t>
      </w:r>
    </w:p>
    <w:p w14:paraId="35902C86" w14:textId="55DEFA83" w:rsidR="00950674" w:rsidRPr="00584F54" w:rsidRDefault="00950674" w:rsidP="00950674">
      <w:pPr>
        <w:spacing w:line="278" w:lineRule="auto"/>
        <w:rPr>
          <w:rFonts w:ascii="Calibri" w:eastAsia="Calibri" w:hAnsi="Calibri" w:cs="Calibri"/>
          <w:sz w:val="22"/>
          <w:lang w:val="en-US"/>
        </w:rPr>
      </w:pPr>
      <w:r w:rsidRPr="00584F54">
        <w:rPr>
          <w:rFonts w:ascii="Calibri" w:eastAsia="Calibri" w:hAnsi="Calibri" w:cs="Calibri"/>
          <w:sz w:val="22"/>
          <w:lang w:val="en-US"/>
        </w:rPr>
        <w:t xml:space="preserve">In Phase 2, the following also applies: All forms and templates provided with the tender documents must be completed in full. Prices must be quoted on the </w:t>
      </w:r>
      <w:r w:rsidR="00AC29A0" w:rsidRPr="00584F54">
        <w:rPr>
          <w:rFonts w:ascii="Calibri" w:eastAsia="Calibri" w:hAnsi="Calibri" w:cs="Calibri"/>
          <w:sz w:val="22"/>
          <w:lang w:val="en-US"/>
        </w:rPr>
        <w:t>offer</w:t>
      </w:r>
      <w:r w:rsidRPr="00584F54">
        <w:rPr>
          <w:rFonts w:ascii="Calibri" w:eastAsia="Calibri" w:hAnsi="Calibri" w:cs="Calibri"/>
          <w:sz w:val="22"/>
          <w:lang w:val="en-US"/>
        </w:rPr>
        <w:t xml:space="preserve"> form and expanded on in the cost breakdown. Bidders may not base their bids on their own contractual conditions. Changes to the tender documents (e.g. deletions or additions to the documents in spaces not provided explicitly for this purpose) are not permitted and will result in exclusion of the tender from the tender procedure, §§ 53, 57 VgV. </w:t>
      </w:r>
    </w:p>
    <w:p w14:paraId="673F0861" w14:textId="28ED7C70" w:rsidR="00B406C3" w:rsidRPr="00584F54" w:rsidRDefault="00B406C3" w:rsidP="00B406C3">
      <w:pPr>
        <w:spacing w:line="280" w:lineRule="auto"/>
        <w:rPr>
          <w:rFonts w:ascii="Calibri" w:eastAsia="Calibri" w:hAnsi="Calibri" w:cs="Calibri"/>
          <w:b/>
          <w:color w:val="FF0000"/>
          <w:sz w:val="22"/>
          <w:shd w:val="clear" w:color="auto" w:fill="FFFF00"/>
          <w:lang w:val="en-US"/>
        </w:rPr>
      </w:pPr>
      <w:r w:rsidRPr="00584F54">
        <w:rPr>
          <w:rFonts w:ascii="Calibri" w:eastAsia="Calibri" w:hAnsi="Calibri" w:cs="Calibri"/>
          <w:sz w:val="22"/>
          <w:lang w:val="en-US"/>
        </w:rPr>
        <w:lastRenderedPageBreak/>
        <w:t>Since Phase 2 of this procedure is a negotiation procedure, Bidders may propose amendments to the draft contract</w:t>
      </w:r>
      <w:r w:rsidR="00722B42" w:rsidRPr="00584F54">
        <w:rPr>
          <w:rFonts w:ascii="Calibri" w:eastAsia="Calibri" w:hAnsi="Calibri" w:cs="Calibri"/>
          <w:sz w:val="22"/>
          <w:lang w:val="en-US"/>
        </w:rPr>
        <w:t>.</w:t>
      </w:r>
    </w:p>
    <w:p w14:paraId="56A7323C" w14:textId="1A403F3A" w:rsidR="00B406C3" w:rsidRPr="00584F54" w:rsidRDefault="00B406C3" w:rsidP="00B406C3">
      <w:pPr>
        <w:spacing w:line="280" w:lineRule="auto"/>
        <w:rPr>
          <w:rFonts w:ascii="Calibri" w:eastAsia="Calibri" w:hAnsi="Calibri" w:cs="Calibri"/>
          <w:sz w:val="22"/>
          <w:lang w:val="en-US"/>
        </w:rPr>
      </w:pPr>
      <w:r w:rsidRPr="00584F54">
        <w:rPr>
          <w:rFonts w:ascii="Calibri" w:eastAsia="Calibri" w:hAnsi="Calibri" w:cs="Calibri"/>
          <w:sz w:val="22"/>
          <w:lang w:val="en-US"/>
        </w:rPr>
        <w:t>For reasons of plausibility and transparency, however, these changes must be compiled in a chart and indicated accordingly. If Bidder makes changes to the documents without indicating them clearly, Bidder may be excluded from the further procedure.</w:t>
      </w:r>
    </w:p>
    <w:p w14:paraId="628DC2FA" w14:textId="77777777" w:rsidR="00463C55" w:rsidRPr="00584F54" w:rsidRDefault="00463C55" w:rsidP="00D25CF2">
      <w:pPr>
        <w:pStyle w:val="Listenabsatz"/>
        <w:jc w:val="both"/>
        <w:rPr>
          <w:rFonts w:cs="Arial"/>
          <w:bCs/>
          <w:lang w:val="en-US"/>
        </w:rPr>
      </w:pPr>
    </w:p>
    <w:p w14:paraId="18C22965" w14:textId="77777777" w:rsidR="00950674" w:rsidRPr="00584F54" w:rsidRDefault="00950674" w:rsidP="00584F54">
      <w:pPr>
        <w:pStyle w:val="Listenabsatz"/>
        <w:keepNext/>
        <w:numPr>
          <w:ilvl w:val="2"/>
          <w:numId w:val="4"/>
        </w:numPr>
        <w:ind w:left="0" w:firstLine="357"/>
        <w:contextualSpacing w:val="0"/>
        <w:jc w:val="both"/>
        <w:rPr>
          <w:rFonts w:cs="Arial"/>
          <w:b/>
          <w:bCs/>
          <w:lang w:val="en-US"/>
        </w:rPr>
      </w:pPr>
      <w:r w:rsidRPr="00584F54">
        <w:rPr>
          <w:rFonts w:cs="Arial"/>
          <w:b/>
          <w:bCs/>
          <w:lang w:val="en-US"/>
        </w:rPr>
        <w:t>Components of the Tender</w:t>
      </w:r>
    </w:p>
    <w:p w14:paraId="4BEF6AF0" w14:textId="0D9E9B8D" w:rsidR="00950674" w:rsidRPr="00584F54" w:rsidRDefault="00950674" w:rsidP="00950674">
      <w:pPr>
        <w:pStyle w:val="Listenabsatz"/>
        <w:keepNext/>
        <w:contextualSpacing w:val="0"/>
        <w:jc w:val="both"/>
        <w:rPr>
          <w:rFonts w:cs="Arial"/>
          <w:b/>
          <w:bCs/>
          <w:lang w:val="en-US"/>
        </w:rPr>
      </w:pPr>
      <w:r w:rsidRPr="00584F54">
        <w:rPr>
          <w:rFonts w:eastAsia="Calibri" w:cs="Calibri"/>
          <w:b/>
          <w:u w:val="single"/>
          <w:lang w:val="en-US"/>
        </w:rPr>
        <w:t>NOTE:</w:t>
      </w:r>
      <w:r w:rsidRPr="00584F54">
        <w:rPr>
          <w:rFonts w:eastAsia="Calibri" w:cs="Calibri"/>
          <w:lang w:val="en-US"/>
        </w:rPr>
        <w:t xml:space="preserve"> The declaration of intention to submit a tender </w:t>
      </w:r>
      <w:r w:rsidRPr="00584F54">
        <w:rPr>
          <w:rFonts w:eastAsia="Calibri" w:cs="Calibri"/>
          <w:b/>
          <w:lang w:val="en-US"/>
        </w:rPr>
        <w:t>(Form Declaration of Intention of Tender)</w:t>
      </w:r>
      <w:r w:rsidRPr="00584F54">
        <w:rPr>
          <w:rFonts w:eastAsia="Calibri" w:cs="Calibri"/>
          <w:lang w:val="en-US"/>
        </w:rPr>
        <w:t xml:space="preserve"> must be submitted to Awarding Authority </w:t>
      </w:r>
      <w:r w:rsidRPr="00584F54">
        <w:rPr>
          <w:rFonts w:eastAsia="Calibri" w:cs="Calibri"/>
          <w:b/>
          <w:lang w:val="en-US"/>
        </w:rPr>
        <w:t>at least 2 weeks before the deadline for submitting the tender</w:t>
      </w:r>
      <w:r w:rsidRPr="00584F54">
        <w:rPr>
          <w:rFonts w:eastAsia="Calibri" w:cs="Calibri"/>
          <w:lang w:val="en-US"/>
        </w:rPr>
        <w:t>.</w:t>
      </w:r>
    </w:p>
    <w:p w14:paraId="32BB31D1" w14:textId="77777777" w:rsidR="00950674" w:rsidRPr="00584F54" w:rsidRDefault="00950674" w:rsidP="00950674">
      <w:pPr>
        <w:pStyle w:val="Listenabsatz"/>
        <w:rPr>
          <w:rFonts w:eastAsia="Calibri" w:cs="Calibri"/>
          <w:lang w:val="en-US"/>
        </w:rPr>
      </w:pPr>
      <w:r w:rsidRPr="00584F54">
        <w:rPr>
          <w:rFonts w:eastAsia="Calibri" w:cs="Calibri"/>
          <w:lang w:val="en-US"/>
        </w:rPr>
        <w:t xml:space="preserve">The basis for the tender are all tender documents made available via DTVP. </w:t>
      </w:r>
    </w:p>
    <w:p w14:paraId="5C70C511" w14:textId="7F84BA8F" w:rsidR="00463C55" w:rsidRPr="00584F54" w:rsidRDefault="00463C55" w:rsidP="00D25CF2">
      <w:pPr>
        <w:pStyle w:val="Listenabsatz"/>
        <w:jc w:val="both"/>
        <w:rPr>
          <w:rFonts w:cs="Arial"/>
          <w:bCs/>
          <w:lang w:val="en-US"/>
        </w:rPr>
      </w:pPr>
    </w:p>
    <w:p w14:paraId="6710C802" w14:textId="27E8836D" w:rsidR="00950674" w:rsidRPr="00584F54" w:rsidRDefault="00950674" w:rsidP="00950674">
      <w:pPr>
        <w:keepNext/>
        <w:spacing w:after="200" w:line="276" w:lineRule="auto"/>
        <w:rPr>
          <w:rFonts w:ascii="Calibri" w:hAnsi="Calibri" w:cs="Calibri"/>
          <w:b/>
          <w:sz w:val="22"/>
          <w:lang w:val="en-US"/>
        </w:rPr>
      </w:pPr>
      <w:r w:rsidRPr="00584F54">
        <w:rPr>
          <w:rFonts w:ascii="Calibri" w:hAnsi="Calibri" w:cs="Calibri"/>
          <w:b/>
          <w:sz w:val="22"/>
          <w:lang w:val="en-US"/>
        </w:rPr>
        <w:t>The following documents made available to Bidder together with the tender documents must be submitted to Awarding Authority as part of the tender:</w:t>
      </w:r>
    </w:p>
    <w:p w14:paraId="09D5D77C" w14:textId="22785965" w:rsidR="00950674" w:rsidRPr="00584F54" w:rsidRDefault="00722B42" w:rsidP="006E2F3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 xml:space="preserve">Offer </w:t>
      </w:r>
      <w:r w:rsidR="00950674" w:rsidRPr="00584F54">
        <w:rPr>
          <w:rFonts w:eastAsia="Calibri" w:cs="Calibri"/>
          <w:b/>
          <w:lang w:val="en-US"/>
        </w:rPr>
        <w:t>Form (completed)</w:t>
      </w:r>
    </w:p>
    <w:p w14:paraId="6BB872F5" w14:textId="2E796C14" w:rsidR="00950674" w:rsidRPr="00584F54" w:rsidRDefault="00950674" w:rsidP="006E2F3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 xml:space="preserve">Cost </w:t>
      </w:r>
      <w:r w:rsidR="00B406C3" w:rsidRPr="00584F54">
        <w:rPr>
          <w:rFonts w:eastAsia="Calibri" w:cs="Calibri"/>
          <w:b/>
          <w:lang w:val="en-US"/>
        </w:rPr>
        <w:t>B</w:t>
      </w:r>
      <w:r w:rsidRPr="00584F54">
        <w:rPr>
          <w:rFonts w:eastAsia="Calibri" w:cs="Calibri"/>
          <w:b/>
          <w:lang w:val="en-US"/>
        </w:rPr>
        <w:t>reakdown (completed)</w:t>
      </w:r>
    </w:p>
    <w:p w14:paraId="5B15C71C" w14:textId="1F97E85A" w:rsidR="00950674" w:rsidRPr="00584F54" w:rsidRDefault="00950674" w:rsidP="00950674">
      <w:pPr>
        <w:keepNext/>
        <w:spacing w:after="200" w:line="276" w:lineRule="auto"/>
        <w:rPr>
          <w:rFonts w:ascii="Calibri" w:hAnsi="Calibri" w:cs="Calibri"/>
          <w:b/>
          <w:sz w:val="22"/>
          <w:lang w:val="en-US"/>
        </w:rPr>
      </w:pPr>
      <w:r w:rsidRPr="00584F54">
        <w:rPr>
          <w:rFonts w:ascii="Calibri" w:hAnsi="Calibri" w:cs="Calibri"/>
          <w:b/>
          <w:sz w:val="22"/>
          <w:lang w:val="en-US"/>
        </w:rPr>
        <w:t>The following documents must also be prepared by Bidder and submitted to Awarding Authority together with the tender:</w:t>
      </w:r>
    </w:p>
    <w:p w14:paraId="404C327D" w14:textId="29EC85FA" w:rsidR="00B406C3" w:rsidRPr="00584F54" w:rsidRDefault="00B406C3" w:rsidP="00DB564D">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 xml:space="preserve">Explanatory Notes </w:t>
      </w:r>
      <w:r w:rsidR="00362B47" w:rsidRPr="00584F54">
        <w:rPr>
          <w:rFonts w:eastAsia="Calibri" w:cs="Calibri"/>
          <w:b/>
          <w:lang w:val="en-US"/>
        </w:rPr>
        <w:t>on</w:t>
      </w:r>
      <w:r w:rsidRPr="00584F54">
        <w:rPr>
          <w:rFonts w:eastAsia="Calibri" w:cs="Calibri"/>
          <w:b/>
          <w:lang w:val="en-US"/>
        </w:rPr>
        <w:t xml:space="preserve"> the Tender (see below, Section 6.)</w:t>
      </w:r>
    </w:p>
    <w:p w14:paraId="4639ADCA" w14:textId="77777777" w:rsidR="00B406C3" w:rsidRPr="00584F54" w:rsidRDefault="00B406C3" w:rsidP="00DB564D">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 xml:space="preserve">Chart with proposed changes to the contract, if applicable </w:t>
      </w:r>
    </w:p>
    <w:p w14:paraId="4BD4763F" w14:textId="5F85F8E1" w:rsidR="00DB564D" w:rsidRPr="00584F54" w:rsidRDefault="00B406C3" w:rsidP="00DB564D">
      <w:pPr>
        <w:pStyle w:val="Listenabsatz"/>
        <w:numPr>
          <w:ilvl w:val="0"/>
          <w:numId w:val="19"/>
        </w:numPr>
        <w:spacing w:line="360" w:lineRule="auto"/>
        <w:rPr>
          <w:rFonts w:eastAsia="Calibri" w:cs="Calibri"/>
          <w:b/>
          <w:lang w:val="en-US"/>
        </w:rPr>
      </w:pPr>
      <w:r w:rsidRPr="00584F54">
        <w:rPr>
          <w:rFonts w:eastAsia="Calibri" w:cs="Calibri"/>
          <w:b/>
          <w:lang w:val="en-US"/>
        </w:rPr>
        <w:t xml:space="preserve">Concept </w:t>
      </w:r>
      <w:r w:rsidR="00DB564D" w:rsidRPr="00584F54">
        <w:rPr>
          <w:rFonts w:eastAsia="Calibri" w:cs="Calibri"/>
          <w:b/>
          <w:lang w:val="en-US"/>
        </w:rPr>
        <w:t>according to the award criteria</w:t>
      </w:r>
    </w:p>
    <w:p w14:paraId="2E07959A" w14:textId="77777777" w:rsidR="00B406C3" w:rsidRPr="00584F54" w:rsidRDefault="00B406C3" w:rsidP="00DB564D">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A declaration that there are no customs tariff numbers yet, if applicable</w:t>
      </w:r>
    </w:p>
    <w:p w14:paraId="73F3207B" w14:textId="1F8568B0" w:rsidR="00446FAB" w:rsidRPr="00584F54" w:rsidRDefault="00446FAB" w:rsidP="00446FAB">
      <w:pPr>
        <w:keepNext/>
        <w:spacing w:after="200" w:line="276" w:lineRule="auto"/>
        <w:rPr>
          <w:rFonts w:ascii="Calibri" w:hAnsi="Calibri" w:cs="Calibri"/>
          <w:b/>
          <w:sz w:val="22"/>
          <w:lang w:val="en-US"/>
        </w:rPr>
      </w:pPr>
      <w:r w:rsidRPr="00584F54">
        <w:rPr>
          <w:rFonts w:ascii="Calibri" w:hAnsi="Calibri" w:cs="Calibri"/>
          <w:b/>
          <w:sz w:val="22"/>
          <w:lang w:val="en-US"/>
        </w:rPr>
        <w:t>The following documents are also part of the tender but remain with Bidder:</w:t>
      </w:r>
    </w:p>
    <w:p w14:paraId="3EC1A3CF" w14:textId="77777777" w:rsidR="00446FAB" w:rsidRPr="00584F54" w:rsidRDefault="00446FAB" w:rsidP="006E2F3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Contract</w:t>
      </w:r>
    </w:p>
    <w:p w14:paraId="0707BC83" w14:textId="79E32DAE" w:rsidR="00446FAB" w:rsidRPr="00584F54" w:rsidRDefault="00446FAB" w:rsidP="006E2F31">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Specifications (consisting of the specifications listed again in the call for tender and in the contract - in case of inconsistencies, the listing in the contract is legally binding.)</w:t>
      </w:r>
    </w:p>
    <w:p w14:paraId="64321ABB" w14:textId="73E0B36F" w:rsidR="00446FAB" w:rsidRPr="00584F54" w:rsidRDefault="00446FAB" w:rsidP="004A0504">
      <w:pPr>
        <w:pStyle w:val="Listenabsatz"/>
        <w:numPr>
          <w:ilvl w:val="0"/>
          <w:numId w:val="19"/>
        </w:numPr>
        <w:spacing w:line="360" w:lineRule="auto"/>
        <w:ind w:left="714" w:hanging="357"/>
        <w:rPr>
          <w:rFonts w:eastAsia="Calibri" w:cs="Calibri"/>
          <w:b/>
          <w:lang w:val="en-US"/>
        </w:rPr>
      </w:pPr>
      <w:r w:rsidRPr="00584F54">
        <w:rPr>
          <w:rFonts w:eastAsia="Calibri" w:cs="Calibri"/>
          <w:b/>
          <w:lang w:val="en-US"/>
        </w:rPr>
        <w:t>VOL/B [transl.: German Construction Contract Procedures, Part B], up-to-date version</w:t>
      </w:r>
    </w:p>
    <w:p w14:paraId="100FCECB" w14:textId="77777777" w:rsidR="00446FAB" w:rsidRPr="00584F54" w:rsidRDefault="00446FAB" w:rsidP="00446FAB">
      <w:pPr>
        <w:spacing w:after="200" w:line="276" w:lineRule="auto"/>
        <w:rPr>
          <w:rFonts w:ascii="Calibri" w:eastAsia="Calibri" w:hAnsi="Calibri" w:cs="Calibri"/>
          <w:sz w:val="22"/>
          <w:lang w:val="en-US"/>
        </w:rPr>
      </w:pPr>
      <w:r w:rsidRPr="00584F54">
        <w:rPr>
          <w:rFonts w:ascii="Calibri" w:eastAsia="Calibri" w:hAnsi="Calibri" w:cs="Calibri"/>
          <w:sz w:val="22"/>
          <w:lang w:val="en-US"/>
        </w:rPr>
        <w:lastRenderedPageBreak/>
        <w:t xml:space="preserve">Bidder shall specify all relevant </w:t>
      </w:r>
      <w:r w:rsidRPr="00584F54">
        <w:rPr>
          <w:rFonts w:ascii="Calibri" w:eastAsia="Calibri" w:hAnsi="Calibri" w:cs="Calibri"/>
          <w:b/>
          <w:sz w:val="22"/>
          <w:lang w:val="en-US"/>
        </w:rPr>
        <w:t>customs tariff numbers</w:t>
      </w:r>
      <w:r w:rsidRPr="00584F54">
        <w:rPr>
          <w:rFonts w:ascii="Calibri" w:eastAsia="Calibri" w:hAnsi="Calibri" w:cs="Calibri"/>
          <w:sz w:val="22"/>
          <w:lang w:val="en-US"/>
        </w:rPr>
        <w:t xml:space="preserve"> of the services included in the tender separately. If these are not available yet, Bidder must instead inform Awarding Authority of this in the tender. Awarding Authority reserves the right to request the customs tariff numbers once only. Bidder, however, is not entitled to this. Bidder can be excluded from the procedure if Bidder fails to designate existing customs tariff numbers.</w:t>
      </w:r>
    </w:p>
    <w:p w14:paraId="7C15C9AB" w14:textId="77777777" w:rsidR="00446FAB" w:rsidRPr="00584F54" w:rsidRDefault="00446FAB" w:rsidP="00446FAB">
      <w:pPr>
        <w:spacing w:after="200" w:line="276" w:lineRule="auto"/>
        <w:rPr>
          <w:rFonts w:ascii="Calibri" w:eastAsia="Calibri" w:hAnsi="Calibri" w:cs="Calibri"/>
          <w:b/>
          <w:sz w:val="22"/>
          <w:lang w:val="en-US"/>
        </w:rPr>
      </w:pPr>
      <w:r w:rsidRPr="00584F54">
        <w:rPr>
          <w:rFonts w:ascii="Calibri" w:eastAsia="Calibri" w:hAnsi="Calibri" w:cs="Calibri"/>
          <w:b/>
          <w:sz w:val="22"/>
          <w:lang w:val="en-US"/>
        </w:rPr>
        <w:t>Note: Safeguard Duty on Steel Products</w:t>
      </w:r>
    </w:p>
    <w:p w14:paraId="6AE6A3AC" w14:textId="77777777" w:rsidR="00446FAB" w:rsidRPr="00584F54" w:rsidRDefault="00446FAB" w:rsidP="00446FAB">
      <w:pPr>
        <w:spacing w:after="200" w:line="276" w:lineRule="auto"/>
        <w:rPr>
          <w:rFonts w:ascii="Calibri" w:eastAsia="Calibri" w:hAnsi="Calibri" w:cs="Calibri"/>
          <w:sz w:val="22"/>
          <w:lang w:val="en-US"/>
        </w:rPr>
      </w:pPr>
      <w:r w:rsidRPr="00584F54">
        <w:rPr>
          <w:rFonts w:ascii="Calibri" w:eastAsia="Calibri" w:hAnsi="Calibri" w:cs="Calibri"/>
          <w:sz w:val="22"/>
          <w:lang w:val="en-US"/>
        </w:rPr>
        <w:t>Referring to the Implementing Regulations (EU) 2018/1013 of the Commission on 17 July 2018 re: imposing provisional safeguard measures on certain steel products, and 2019/159 of the Commission on 31 January 2019 re: imposing definitive safeguard measures on imports of certain steel products, in particular the recitals set out in those regulations, Awarding Authority points out the following:</w:t>
      </w:r>
    </w:p>
    <w:p w14:paraId="2D21F5BF" w14:textId="1A51C123" w:rsidR="00446FAB" w:rsidRPr="00584F54" w:rsidRDefault="00446FAB" w:rsidP="00446FAB">
      <w:pPr>
        <w:spacing w:line="276" w:lineRule="auto"/>
        <w:rPr>
          <w:rFonts w:ascii="Calibri" w:eastAsia="Calibri" w:hAnsi="Calibri" w:cs="Calibri"/>
          <w:sz w:val="22"/>
          <w:lang w:val="en-US"/>
        </w:rPr>
      </w:pPr>
      <w:r w:rsidRPr="00584F54">
        <w:rPr>
          <w:rFonts w:ascii="Calibri" w:eastAsia="Calibri" w:hAnsi="Calibri" w:cs="Calibri"/>
          <w:sz w:val="22"/>
          <w:lang w:val="en-US"/>
        </w:rPr>
        <w:t>When submitting a tender, Bidder shall inform Awarding Authority that both or only one of the regulations would apply in the event of an award being made. The possibility of an exempted quota is irrelevant. Should Bidder fail to do so, contrary to the obligation stipulated herein, Bidder may be excluded from the procedure. Should Awarding Authority become aware after making the award that such a breach of obligations has occurred, Awarding Authority shall be entitled, at its sole discretion and without notice, to withdraw from the contract without this giving rise to any liability claims for the contractor.</w:t>
      </w:r>
    </w:p>
    <w:p w14:paraId="0ADD6865" w14:textId="77777777" w:rsidR="00446FAB" w:rsidRPr="00584F54" w:rsidRDefault="00446FAB" w:rsidP="00446FAB">
      <w:pPr>
        <w:spacing w:line="276" w:lineRule="auto"/>
        <w:rPr>
          <w:rFonts w:ascii="Calibri" w:eastAsia="Calibri" w:hAnsi="Calibri" w:cs="Calibri"/>
          <w:sz w:val="22"/>
          <w:lang w:val="en-US"/>
        </w:rPr>
      </w:pPr>
      <w:r w:rsidRPr="00584F54">
        <w:rPr>
          <w:rFonts w:ascii="Calibri" w:eastAsia="Calibri" w:hAnsi="Calibri" w:cs="Calibri"/>
          <w:sz w:val="22"/>
          <w:lang w:val="en-US"/>
        </w:rPr>
        <w:t>It is up to the Bidder concerned to prove that the safeguard duty provided for in the regulations is not relevant, by means of a certificate of origin when submitting a tender.</w:t>
      </w:r>
    </w:p>
    <w:p w14:paraId="2C58C14F" w14:textId="4D6B1E1A" w:rsidR="00446FAB" w:rsidRPr="00584F54" w:rsidRDefault="00446FAB" w:rsidP="00584F54">
      <w:pPr>
        <w:pStyle w:val="Listenabsatz"/>
        <w:numPr>
          <w:ilvl w:val="2"/>
          <w:numId w:val="4"/>
        </w:numPr>
        <w:ind w:left="0" w:firstLine="357"/>
        <w:rPr>
          <w:rFonts w:eastAsia="Calibri" w:cs="Calibri"/>
          <w:b/>
          <w:lang w:val="en-US"/>
        </w:rPr>
      </w:pPr>
      <w:r w:rsidRPr="00584F54">
        <w:rPr>
          <w:rFonts w:eastAsia="Calibri" w:cs="Calibri"/>
          <w:b/>
          <w:lang w:val="en-US"/>
        </w:rPr>
        <w:t>Form and Deadline</w:t>
      </w:r>
    </w:p>
    <w:p w14:paraId="71BF9753" w14:textId="27271C58" w:rsidR="00446FAB" w:rsidRPr="00584F54" w:rsidRDefault="00446FAB" w:rsidP="00446FAB">
      <w:pPr>
        <w:spacing w:line="278" w:lineRule="auto"/>
        <w:rPr>
          <w:rFonts w:ascii="Calibri" w:eastAsia="Calibri" w:hAnsi="Calibri" w:cs="Calibri"/>
          <w:sz w:val="22"/>
          <w:lang w:val="en-US"/>
        </w:rPr>
      </w:pPr>
      <w:r w:rsidRPr="00584F54">
        <w:rPr>
          <w:rFonts w:ascii="Calibri" w:eastAsia="Calibri" w:hAnsi="Calibri" w:cs="Calibri"/>
          <w:sz w:val="22"/>
          <w:lang w:val="en-US"/>
        </w:rPr>
        <w:t xml:space="preserve">The same rules on the form of participation applications (Part A, section 3) shall apply to the submission of tenders. The deadline set in the contract notice for the submission of participation applications must be strictly observed. </w:t>
      </w:r>
      <w:r w:rsidR="00E53FCC" w:rsidRPr="00584F54">
        <w:rPr>
          <w:rFonts w:ascii="Calibri" w:eastAsia="Calibri" w:hAnsi="Calibri" w:cs="Calibri"/>
          <w:sz w:val="22"/>
          <w:lang w:val="en-US"/>
        </w:rPr>
        <w:t>Tenders</w:t>
      </w:r>
      <w:r w:rsidRPr="00584F54">
        <w:rPr>
          <w:rFonts w:ascii="Calibri" w:eastAsia="Calibri" w:hAnsi="Calibri" w:cs="Calibri"/>
          <w:sz w:val="22"/>
          <w:lang w:val="en-US"/>
        </w:rPr>
        <w:t xml:space="preserve"> received late will be excluded from the procedure, unless Bidder cannot be held responsible (§ 57 para. 1, n</w:t>
      </w:r>
      <w:r w:rsidR="00D167C2" w:rsidRPr="00584F54">
        <w:rPr>
          <w:rFonts w:ascii="Calibri" w:eastAsia="Calibri" w:hAnsi="Calibri" w:cs="Calibri"/>
          <w:sz w:val="22"/>
          <w:lang w:val="en-US"/>
        </w:rPr>
        <w:t>o</w:t>
      </w:r>
      <w:r w:rsidRPr="00584F54">
        <w:rPr>
          <w:rFonts w:ascii="Calibri" w:eastAsia="Calibri" w:hAnsi="Calibri" w:cs="Calibri"/>
          <w:sz w:val="22"/>
          <w:lang w:val="en-US"/>
        </w:rPr>
        <w:t>. 1 VgV).</w:t>
      </w:r>
    </w:p>
    <w:p w14:paraId="5E1D3207" w14:textId="216EA2BD" w:rsidR="00446FAB" w:rsidRPr="00584F54" w:rsidRDefault="00446FAB" w:rsidP="00584F54">
      <w:pPr>
        <w:pStyle w:val="Listenabsatz"/>
        <w:keepNext/>
        <w:numPr>
          <w:ilvl w:val="2"/>
          <w:numId w:val="4"/>
        </w:numPr>
        <w:ind w:left="0" w:firstLine="357"/>
        <w:rPr>
          <w:rFonts w:eastAsia="Calibri" w:cs="Calibri"/>
          <w:b/>
          <w:lang w:val="en-US"/>
        </w:rPr>
      </w:pPr>
      <w:r w:rsidRPr="00584F54">
        <w:rPr>
          <w:rFonts w:eastAsia="Calibri" w:cs="Calibri"/>
          <w:b/>
          <w:lang w:val="en-US"/>
        </w:rPr>
        <w:t>Award Criteria/ Tender Evaluation</w:t>
      </w:r>
    </w:p>
    <w:p w14:paraId="21151F85" w14:textId="77777777" w:rsidR="00446FAB" w:rsidRPr="00584F54" w:rsidRDefault="00446FAB" w:rsidP="00446FAB">
      <w:pPr>
        <w:spacing w:after="200" w:line="276" w:lineRule="auto"/>
        <w:rPr>
          <w:rFonts w:ascii="Calibri" w:eastAsia="Calibri" w:hAnsi="Calibri" w:cs="Calibri"/>
          <w:b/>
          <w:sz w:val="22"/>
          <w:lang w:val="en-US"/>
        </w:rPr>
      </w:pPr>
      <w:r w:rsidRPr="00584F54">
        <w:rPr>
          <w:rFonts w:ascii="Calibri" w:eastAsia="Calibri" w:hAnsi="Calibri" w:cs="Calibri"/>
          <w:sz w:val="22"/>
          <w:lang w:val="en-US"/>
        </w:rPr>
        <w:t>The award shall be made to the most economically advantageous tender. Bidders accepted for evaluation shall be evaluated on the basis of the award criteria with the corresponding weighting indicated.</w:t>
      </w:r>
    </w:p>
    <w:p w14:paraId="762A808C" w14:textId="7E27595B" w:rsidR="00446FAB" w:rsidRPr="00584F54" w:rsidRDefault="00446FAB" w:rsidP="00446FAB">
      <w:pPr>
        <w:pStyle w:val="Listenabsatz"/>
        <w:jc w:val="both"/>
        <w:rPr>
          <w:rFonts w:eastAsia="Calibri" w:cs="Calibri"/>
          <w:lang w:val="en-US"/>
        </w:rPr>
      </w:pPr>
      <w:r w:rsidRPr="00584F54">
        <w:rPr>
          <w:rFonts w:eastAsia="Calibri" w:cs="Calibri"/>
          <w:lang w:val="en-US"/>
        </w:rPr>
        <w:lastRenderedPageBreak/>
        <w:t>In compliance with the general principles of equal treatment and transparency, Awarding Authority has determined the following award criteria:</w:t>
      </w:r>
    </w:p>
    <w:p w14:paraId="63D71BBE" w14:textId="77777777" w:rsidR="00446FAB" w:rsidRPr="00584F54" w:rsidRDefault="00446FAB" w:rsidP="00446FAB">
      <w:pPr>
        <w:keepNext/>
        <w:spacing w:after="200" w:line="276" w:lineRule="auto"/>
        <w:rPr>
          <w:rFonts w:ascii="Calibri" w:eastAsia="Calibri" w:hAnsi="Calibri" w:cs="Calibri"/>
          <w:sz w:val="22"/>
          <w:lang w:val="en-US"/>
        </w:rPr>
      </w:pPr>
    </w:p>
    <w:tbl>
      <w:tblPr>
        <w:tblW w:w="9531" w:type="dxa"/>
        <w:tblInd w:w="108" w:type="dxa"/>
        <w:tblLayout w:type="fixed"/>
        <w:tblLook w:val="0000" w:firstRow="0" w:lastRow="0" w:firstColumn="0" w:lastColumn="0" w:noHBand="0" w:noVBand="0"/>
      </w:tblPr>
      <w:tblGrid>
        <w:gridCol w:w="3715"/>
        <w:gridCol w:w="1559"/>
        <w:gridCol w:w="4257"/>
      </w:tblGrid>
      <w:tr w:rsidR="00FC48C3" w:rsidRPr="00584F54" w14:paraId="6363055A" w14:textId="77777777" w:rsidTr="00F74642">
        <w:trPr>
          <w:cantSplit/>
          <w:trHeight w:val="606"/>
          <w:tblHeader/>
        </w:trPr>
        <w:tc>
          <w:tcPr>
            <w:tcW w:w="3715" w:type="dxa"/>
            <w:tcBorders>
              <w:top w:val="single" w:sz="4" w:space="0" w:color="000000"/>
              <w:left w:val="single" w:sz="4" w:space="0" w:color="000000"/>
              <w:bottom w:val="single" w:sz="4" w:space="0" w:color="000000"/>
            </w:tcBorders>
            <w:vAlign w:val="center"/>
          </w:tcPr>
          <w:p w14:paraId="339DACA3" w14:textId="77777777" w:rsidR="00FC48C3" w:rsidRPr="00584F54" w:rsidRDefault="00FC48C3" w:rsidP="00925707">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Award Criteria</w:t>
            </w:r>
          </w:p>
        </w:tc>
        <w:tc>
          <w:tcPr>
            <w:tcW w:w="1559" w:type="dxa"/>
            <w:tcBorders>
              <w:top w:val="single" w:sz="4" w:space="0" w:color="000000"/>
              <w:left w:val="single" w:sz="4" w:space="0" w:color="000000"/>
              <w:bottom w:val="single" w:sz="4" w:space="0" w:color="000000"/>
              <w:right w:val="single" w:sz="4" w:space="0" w:color="auto"/>
            </w:tcBorders>
            <w:vAlign w:val="center"/>
          </w:tcPr>
          <w:p w14:paraId="42F4C993" w14:textId="77777777" w:rsidR="00FC48C3" w:rsidRPr="00584F54" w:rsidRDefault="00FC48C3" w:rsidP="00925707">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Weighting</w:t>
            </w:r>
          </w:p>
        </w:tc>
        <w:tc>
          <w:tcPr>
            <w:tcW w:w="4257" w:type="dxa"/>
            <w:tcBorders>
              <w:top w:val="single" w:sz="4" w:space="0" w:color="auto"/>
              <w:left w:val="single" w:sz="4" w:space="0" w:color="auto"/>
              <w:bottom w:val="single" w:sz="4" w:space="0" w:color="auto"/>
              <w:right w:val="single" w:sz="4" w:space="0" w:color="auto"/>
            </w:tcBorders>
            <w:vAlign w:val="center"/>
          </w:tcPr>
          <w:p w14:paraId="43E5D682" w14:textId="77777777" w:rsidR="00FC48C3" w:rsidRPr="00584F54" w:rsidRDefault="00FC48C3" w:rsidP="00925707">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Score</w:t>
            </w:r>
          </w:p>
        </w:tc>
      </w:tr>
      <w:tr w:rsidR="00FC48C3" w:rsidRPr="00584F54" w14:paraId="6688C20C" w14:textId="77777777" w:rsidTr="00F74642">
        <w:trPr>
          <w:trHeight w:val="145"/>
        </w:trPr>
        <w:tc>
          <w:tcPr>
            <w:tcW w:w="3715" w:type="dxa"/>
            <w:tcBorders>
              <w:left w:val="single" w:sz="4" w:space="0" w:color="000000"/>
              <w:bottom w:val="single" w:sz="4" w:space="0" w:color="000000"/>
            </w:tcBorders>
          </w:tcPr>
          <w:p w14:paraId="68D13C83" w14:textId="77777777" w:rsidR="00FC48C3" w:rsidRPr="00584F54" w:rsidRDefault="00FC48C3" w:rsidP="004A0504">
            <w:pPr>
              <w:widowControl w:val="0"/>
              <w:spacing w:after="0" w:line="240" w:lineRule="auto"/>
              <w:ind w:right="142"/>
              <w:jc w:val="both"/>
              <w:rPr>
                <w:rFonts w:ascii="Calibri" w:hAnsi="Calibri" w:cstheme="majorHAnsi"/>
                <w:bCs/>
                <w:sz w:val="22"/>
                <w:lang w:val="en-US"/>
              </w:rPr>
            </w:pPr>
            <w:r w:rsidRPr="00584F54">
              <w:rPr>
                <w:rFonts w:ascii="Calibri" w:hAnsi="Calibri" w:cstheme="majorHAnsi"/>
                <w:sz w:val="22"/>
                <w:lang w:val="en-US"/>
              </w:rPr>
              <w:t>Total Bid Offer</w:t>
            </w:r>
          </w:p>
        </w:tc>
        <w:tc>
          <w:tcPr>
            <w:tcW w:w="1559" w:type="dxa"/>
            <w:tcBorders>
              <w:left w:val="single" w:sz="4" w:space="0" w:color="000000"/>
              <w:bottom w:val="single" w:sz="4" w:space="0" w:color="000000"/>
              <w:right w:val="single" w:sz="4" w:space="0" w:color="auto"/>
            </w:tcBorders>
            <w:vAlign w:val="center"/>
          </w:tcPr>
          <w:p w14:paraId="3E0B603B" w14:textId="77777777" w:rsidR="00FC48C3" w:rsidRPr="00584F54" w:rsidRDefault="00FC48C3" w:rsidP="005361E9">
            <w:pPr>
              <w:widowControl w:val="0"/>
              <w:spacing w:after="0" w:line="240" w:lineRule="auto"/>
              <w:ind w:right="141"/>
              <w:jc w:val="center"/>
              <w:rPr>
                <w:rFonts w:ascii="Calibri" w:hAnsi="Calibri" w:cstheme="majorHAnsi"/>
                <w:b/>
                <w:sz w:val="22"/>
                <w:lang w:val="en-US"/>
              </w:rPr>
            </w:pPr>
            <w:r w:rsidRPr="00584F54">
              <w:rPr>
                <w:rFonts w:ascii="Calibri" w:hAnsi="Calibri" w:cstheme="majorHAnsi"/>
                <w:b/>
                <w:sz w:val="22"/>
                <w:lang w:val="en-US"/>
              </w:rPr>
              <w:t>30 %</w:t>
            </w:r>
          </w:p>
        </w:tc>
        <w:tc>
          <w:tcPr>
            <w:tcW w:w="4257" w:type="dxa"/>
            <w:tcBorders>
              <w:top w:val="single" w:sz="4" w:space="0" w:color="auto"/>
              <w:left w:val="single" w:sz="4" w:space="0" w:color="auto"/>
              <w:bottom w:val="single" w:sz="4" w:space="0" w:color="auto"/>
              <w:right w:val="single" w:sz="4" w:space="0" w:color="auto"/>
            </w:tcBorders>
            <w:vAlign w:val="center"/>
          </w:tcPr>
          <w:p w14:paraId="55778DD3" w14:textId="77777777" w:rsidR="00FC48C3" w:rsidRPr="00584F54" w:rsidRDefault="00FC48C3" w:rsidP="00F74642">
            <w:pPr>
              <w:widowControl w:val="0"/>
              <w:spacing w:after="0" w:line="240" w:lineRule="auto"/>
              <w:ind w:right="141"/>
              <w:jc w:val="center"/>
              <w:rPr>
                <w:rFonts w:ascii="Calibri" w:hAnsi="Calibri" w:cstheme="majorHAnsi"/>
                <w:sz w:val="22"/>
                <w:lang w:val="en-US"/>
              </w:rPr>
            </w:pPr>
            <w:r w:rsidRPr="00584F54">
              <w:rPr>
                <w:rFonts w:ascii="Calibri" w:hAnsi="Calibri" w:cstheme="majorHAnsi"/>
                <w:sz w:val="22"/>
                <w:lang w:val="en-US"/>
              </w:rPr>
              <w:t>evaluation method, see below</w:t>
            </w:r>
          </w:p>
        </w:tc>
      </w:tr>
      <w:tr w:rsidR="00FC48C3" w:rsidRPr="00584F54" w14:paraId="4CF0D51D" w14:textId="77777777" w:rsidTr="00F74642">
        <w:trPr>
          <w:trHeight w:val="108"/>
        </w:trPr>
        <w:tc>
          <w:tcPr>
            <w:tcW w:w="3715" w:type="dxa"/>
            <w:tcBorders>
              <w:left w:val="single" w:sz="4" w:space="0" w:color="000000"/>
              <w:bottom w:val="single" w:sz="4" w:space="0" w:color="000000"/>
            </w:tcBorders>
          </w:tcPr>
          <w:p w14:paraId="278943DE" w14:textId="77777777" w:rsidR="00FC48C3" w:rsidRPr="00584F54" w:rsidRDefault="00FC48C3" w:rsidP="00925707">
            <w:pPr>
              <w:widowControl w:val="0"/>
              <w:spacing w:after="0" w:line="240" w:lineRule="auto"/>
              <w:ind w:right="142"/>
              <w:jc w:val="both"/>
              <w:rPr>
                <w:rFonts w:ascii="Calibri" w:hAnsi="Calibri" w:cstheme="majorHAnsi"/>
                <w:sz w:val="22"/>
                <w:lang w:val="en-US"/>
              </w:rPr>
            </w:pPr>
            <w:r w:rsidRPr="00584F54">
              <w:rPr>
                <w:rFonts w:ascii="Calibri" w:hAnsi="Calibri" w:cstheme="majorHAnsi"/>
                <w:sz w:val="22"/>
                <w:lang w:val="en-US"/>
              </w:rPr>
              <w:t>Performance Criteria (PC)</w:t>
            </w:r>
          </w:p>
        </w:tc>
        <w:tc>
          <w:tcPr>
            <w:tcW w:w="1559" w:type="dxa"/>
            <w:tcBorders>
              <w:left w:val="single" w:sz="4" w:space="0" w:color="000000"/>
              <w:bottom w:val="single" w:sz="4" w:space="0" w:color="000000"/>
              <w:right w:val="single" w:sz="4" w:space="0" w:color="auto"/>
            </w:tcBorders>
            <w:vAlign w:val="center"/>
          </w:tcPr>
          <w:p w14:paraId="57FD58A4" w14:textId="77777777" w:rsidR="00FC48C3" w:rsidRPr="00584F54" w:rsidRDefault="00FC48C3" w:rsidP="005361E9">
            <w:pPr>
              <w:widowControl w:val="0"/>
              <w:spacing w:after="0" w:line="240" w:lineRule="auto"/>
              <w:ind w:right="141"/>
              <w:jc w:val="center"/>
              <w:rPr>
                <w:rFonts w:ascii="Calibri" w:hAnsi="Calibri" w:cstheme="majorHAnsi"/>
                <w:b/>
                <w:sz w:val="22"/>
                <w:lang w:val="en-US"/>
              </w:rPr>
            </w:pPr>
            <w:r w:rsidRPr="00584F54">
              <w:rPr>
                <w:rFonts w:ascii="Calibri" w:hAnsi="Calibri" w:cstheme="majorHAnsi"/>
                <w:b/>
                <w:sz w:val="22"/>
                <w:lang w:val="en-US"/>
              </w:rPr>
              <w:t>70 %</w:t>
            </w:r>
          </w:p>
        </w:tc>
        <w:tc>
          <w:tcPr>
            <w:tcW w:w="4257" w:type="dxa"/>
            <w:tcBorders>
              <w:top w:val="single" w:sz="4" w:space="0" w:color="auto"/>
              <w:left w:val="single" w:sz="4" w:space="0" w:color="auto"/>
              <w:bottom w:val="single" w:sz="4" w:space="0" w:color="auto"/>
              <w:right w:val="single" w:sz="4" w:space="0" w:color="auto"/>
            </w:tcBorders>
            <w:vAlign w:val="center"/>
          </w:tcPr>
          <w:p w14:paraId="2D3E5FE0" w14:textId="77777777" w:rsidR="00FC48C3" w:rsidRPr="00584F54" w:rsidRDefault="00FC48C3" w:rsidP="00F74642">
            <w:pPr>
              <w:widowControl w:val="0"/>
              <w:spacing w:after="0" w:line="240" w:lineRule="auto"/>
              <w:ind w:right="141"/>
              <w:jc w:val="center"/>
              <w:rPr>
                <w:rFonts w:ascii="Calibri" w:hAnsi="Calibri" w:cstheme="majorHAnsi"/>
                <w:sz w:val="22"/>
                <w:lang w:val="en-US"/>
              </w:rPr>
            </w:pPr>
            <w:r w:rsidRPr="00584F54">
              <w:rPr>
                <w:rFonts w:ascii="Calibri" w:hAnsi="Calibri" w:cstheme="majorHAnsi"/>
                <w:sz w:val="22"/>
                <w:lang w:val="en-US"/>
              </w:rPr>
              <w:t>evaluation method, see below</w:t>
            </w:r>
          </w:p>
        </w:tc>
      </w:tr>
    </w:tbl>
    <w:p w14:paraId="5AE62054" w14:textId="28A57EB4" w:rsidR="00FC48C3" w:rsidRPr="00584F54" w:rsidRDefault="00FC48C3" w:rsidP="00446FAB">
      <w:pPr>
        <w:spacing w:after="200" w:line="276" w:lineRule="auto"/>
        <w:rPr>
          <w:rFonts w:ascii="Calibri" w:eastAsia="Calibri" w:hAnsi="Calibri" w:cs="Calibri"/>
          <w:sz w:val="22"/>
          <w:lang w:val="en-US"/>
        </w:rPr>
      </w:pPr>
    </w:p>
    <w:tbl>
      <w:tblPr>
        <w:tblW w:w="9528" w:type="dxa"/>
        <w:tblInd w:w="108" w:type="dxa"/>
        <w:tblLayout w:type="fixed"/>
        <w:tblLook w:val="0000" w:firstRow="0" w:lastRow="0" w:firstColumn="0" w:lastColumn="0" w:noHBand="0" w:noVBand="0"/>
      </w:tblPr>
      <w:tblGrid>
        <w:gridCol w:w="3715"/>
        <w:gridCol w:w="1559"/>
        <w:gridCol w:w="1559"/>
        <w:gridCol w:w="992"/>
        <w:gridCol w:w="1703"/>
      </w:tblGrid>
      <w:tr w:rsidR="00B406C3" w:rsidRPr="00584F54" w14:paraId="16AB55F7" w14:textId="77777777" w:rsidTr="0025252E">
        <w:trPr>
          <w:cantSplit/>
          <w:trHeight w:val="957"/>
          <w:tblHeader/>
        </w:trPr>
        <w:tc>
          <w:tcPr>
            <w:tcW w:w="3715" w:type="dxa"/>
            <w:tcBorders>
              <w:top w:val="single" w:sz="4" w:space="0" w:color="000000"/>
              <w:left w:val="single" w:sz="4" w:space="0" w:color="000000"/>
              <w:bottom w:val="single" w:sz="4" w:space="0" w:color="000000"/>
            </w:tcBorders>
            <w:vAlign w:val="center"/>
          </w:tcPr>
          <w:p w14:paraId="4CAFF6E1" w14:textId="77777777" w:rsidR="00571A27" w:rsidRPr="00584F54" w:rsidRDefault="00B406C3" w:rsidP="002F7401">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 xml:space="preserve">Performance Criteria, </w:t>
            </w:r>
          </w:p>
          <w:p w14:paraId="4F0B523D" w14:textId="3DA5E4A9" w:rsidR="00B406C3" w:rsidRPr="00584F54" w:rsidRDefault="00571A27" w:rsidP="002F7401">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s</w:t>
            </w:r>
            <w:r w:rsidR="00B406C3" w:rsidRPr="00584F54">
              <w:rPr>
                <w:rFonts w:ascii="Calibri" w:hAnsi="Calibri" w:cstheme="majorHAnsi"/>
                <w:b/>
                <w:sz w:val="22"/>
                <w:lang w:val="en-US"/>
              </w:rPr>
              <w:t>pecified</w:t>
            </w:r>
            <w:r w:rsidRPr="00584F54">
              <w:rPr>
                <w:rFonts w:ascii="Calibri" w:hAnsi="Calibri" w:cstheme="majorHAnsi"/>
                <w:b/>
                <w:sz w:val="22"/>
                <w:lang w:val="en-US"/>
              </w:rPr>
              <w:t xml:space="preserve"> </w:t>
            </w:r>
            <w:r w:rsidR="00B406C3" w:rsidRPr="00584F54">
              <w:rPr>
                <w:rFonts w:ascii="Calibri" w:hAnsi="Calibri" w:cstheme="majorHAnsi"/>
                <w:b/>
                <w:sz w:val="22"/>
                <w:lang w:val="en-US"/>
              </w:rPr>
              <w:t>(100%)</w:t>
            </w:r>
          </w:p>
        </w:tc>
        <w:tc>
          <w:tcPr>
            <w:tcW w:w="1559" w:type="dxa"/>
            <w:tcBorders>
              <w:top w:val="single" w:sz="4" w:space="0" w:color="000000"/>
              <w:left w:val="single" w:sz="4" w:space="0" w:color="000000"/>
              <w:bottom w:val="single" w:sz="4" w:space="0" w:color="000000"/>
            </w:tcBorders>
            <w:vAlign w:val="center"/>
          </w:tcPr>
          <w:p w14:paraId="005ED8DD" w14:textId="77777777" w:rsidR="00B406C3" w:rsidRPr="00584F54" w:rsidRDefault="00B406C3" w:rsidP="002F7401">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Weighting</w:t>
            </w:r>
          </w:p>
          <w:p w14:paraId="51B23C93" w14:textId="77777777" w:rsidR="00B406C3" w:rsidRPr="00584F54" w:rsidRDefault="00B406C3" w:rsidP="002F7401">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Key Criteria</w:t>
            </w:r>
          </w:p>
        </w:tc>
        <w:tc>
          <w:tcPr>
            <w:tcW w:w="1559" w:type="dxa"/>
            <w:tcBorders>
              <w:top w:val="single" w:sz="4" w:space="0" w:color="000000"/>
              <w:left w:val="single" w:sz="4" w:space="0" w:color="000000"/>
              <w:bottom w:val="single" w:sz="4" w:space="0" w:color="000000"/>
              <w:right w:val="single" w:sz="4" w:space="0" w:color="000000"/>
            </w:tcBorders>
            <w:vAlign w:val="center"/>
          </w:tcPr>
          <w:p w14:paraId="3DCAA646" w14:textId="5ED827E8" w:rsidR="00B406C3" w:rsidRPr="00584F54" w:rsidRDefault="00B406C3" w:rsidP="002F7401">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Weighting Sub</w:t>
            </w:r>
            <w:r w:rsidR="0025252E">
              <w:rPr>
                <w:rFonts w:ascii="Calibri" w:hAnsi="Calibri" w:cstheme="majorHAnsi"/>
                <w:b/>
                <w:sz w:val="22"/>
                <w:lang w:val="en-US"/>
              </w:rPr>
              <w:t xml:space="preserve"> C</w:t>
            </w:r>
            <w:r w:rsidRPr="00584F54">
              <w:rPr>
                <w:rFonts w:ascii="Calibri" w:hAnsi="Calibri" w:cstheme="majorHAnsi"/>
                <w:b/>
                <w:sz w:val="22"/>
                <w:lang w:val="en-US"/>
              </w:rPr>
              <w:t>riteria</w:t>
            </w:r>
          </w:p>
        </w:tc>
        <w:tc>
          <w:tcPr>
            <w:tcW w:w="992" w:type="dxa"/>
            <w:tcBorders>
              <w:top w:val="single" w:sz="4" w:space="0" w:color="000000"/>
              <w:left w:val="single" w:sz="4" w:space="0" w:color="000000"/>
              <w:bottom w:val="single" w:sz="4" w:space="0" w:color="000000"/>
            </w:tcBorders>
            <w:vAlign w:val="center"/>
          </w:tcPr>
          <w:p w14:paraId="2259AF9C" w14:textId="77777777" w:rsidR="00B406C3" w:rsidRPr="00584F54" w:rsidRDefault="00B406C3" w:rsidP="002F7401">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Points</w:t>
            </w:r>
          </w:p>
        </w:tc>
        <w:tc>
          <w:tcPr>
            <w:tcW w:w="1703" w:type="dxa"/>
            <w:tcBorders>
              <w:top w:val="single" w:sz="4" w:space="0" w:color="000000"/>
              <w:left w:val="single" w:sz="4" w:space="0" w:color="000000"/>
              <w:bottom w:val="single" w:sz="4" w:space="0" w:color="000000"/>
              <w:right w:val="single" w:sz="4" w:space="0" w:color="000000"/>
            </w:tcBorders>
            <w:vAlign w:val="center"/>
          </w:tcPr>
          <w:p w14:paraId="65B2C7E4" w14:textId="77777777" w:rsidR="00B406C3" w:rsidRPr="00584F54" w:rsidRDefault="00B406C3" w:rsidP="002F7401">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Score/ max. score</w:t>
            </w:r>
          </w:p>
        </w:tc>
      </w:tr>
      <w:tr w:rsidR="00B406C3" w:rsidRPr="00584F54" w14:paraId="5B62C337" w14:textId="77777777" w:rsidTr="0025252E">
        <w:trPr>
          <w:trHeight w:val="644"/>
        </w:trPr>
        <w:tc>
          <w:tcPr>
            <w:tcW w:w="3715" w:type="dxa"/>
            <w:tcBorders>
              <w:top w:val="single" w:sz="4" w:space="0" w:color="000000"/>
              <w:left w:val="single" w:sz="4" w:space="0" w:color="000000"/>
              <w:bottom w:val="single" w:sz="4" w:space="0" w:color="000000"/>
            </w:tcBorders>
            <w:vAlign w:val="center"/>
          </w:tcPr>
          <w:p w14:paraId="6D38390C" w14:textId="2C65F797" w:rsidR="00B406C3" w:rsidRPr="00584F54" w:rsidRDefault="004C3F64" w:rsidP="004A00B9">
            <w:pPr>
              <w:widowControl w:val="0"/>
              <w:spacing w:after="0" w:line="240" w:lineRule="auto"/>
              <w:ind w:right="142"/>
              <w:rPr>
                <w:rFonts w:ascii="Calibri" w:hAnsi="Calibri" w:cstheme="majorHAnsi"/>
                <w:b/>
                <w:bCs/>
                <w:sz w:val="22"/>
                <w:lang w:val="en-US"/>
              </w:rPr>
            </w:pPr>
            <w:r w:rsidRPr="00584F54">
              <w:rPr>
                <w:rFonts w:ascii="Calibri" w:hAnsi="Calibri" w:cstheme="majorHAnsi"/>
                <w:b/>
                <w:bCs/>
                <w:sz w:val="22"/>
                <w:lang w:val="en-US"/>
              </w:rPr>
              <w:t>Design parameters to be achieved in hydrodynamic simulation (initial proposal)</w:t>
            </w:r>
          </w:p>
        </w:tc>
        <w:tc>
          <w:tcPr>
            <w:tcW w:w="1559" w:type="dxa"/>
            <w:tcBorders>
              <w:top w:val="single" w:sz="4" w:space="0" w:color="000000"/>
              <w:left w:val="single" w:sz="4" w:space="0" w:color="000000"/>
              <w:bottom w:val="single" w:sz="4" w:space="0" w:color="000000"/>
            </w:tcBorders>
            <w:vAlign w:val="center"/>
          </w:tcPr>
          <w:p w14:paraId="20F16DDC" w14:textId="49B2B093" w:rsidR="00B406C3" w:rsidRPr="00584F54" w:rsidRDefault="002F7401" w:rsidP="00EA5EB2">
            <w:pPr>
              <w:widowControl w:val="0"/>
              <w:spacing w:after="0" w:line="240" w:lineRule="auto"/>
              <w:ind w:right="141"/>
              <w:jc w:val="center"/>
              <w:rPr>
                <w:rFonts w:ascii="Calibri" w:hAnsi="Calibri" w:cstheme="majorHAnsi"/>
                <w:b/>
                <w:sz w:val="22"/>
                <w:lang w:val="en-US"/>
              </w:rPr>
            </w:pPr>
            <w:r w:rsidRPr="00584F54">
              <w:rPr>
                <w:rFonts w:ascii="Calibri" w:hAnsi="Calibri" w:cstheme="majorHAnsi"/>
                <w:b/>
                <w:sz w:val="22"/>
                <w:lang w:val="en-US"/>
              </w:rPr>
              <w:t>4</w:t>
            </w:r>
            <w:r w:rsidR="00B406C3" w:rsidRPr="00584F54">
              <w:rPr>
                <w:rFonts w:ascii="Calibri" w:hAnsi="Calibri" w:cstheme="majorHAnsi"/>
                <w:b/>
                <w:sz w:val="22"/>
                <w:lang w:val="en-US"/>
              </w:rPr>
              <w:t>0 %</w:t>
            </w:r>
          </w:p>
        </w:tc>
        <w:tc>
          <w:tcPr>
            <w:tcW w:w="1559" w:type="dxa"/>
            <w:tcBorders>
              <w:top w:val="single" w:sz="4" w:space="0" w:color="000000"/>
              <w:left w:val="single" w:sz="4" w:space="0" w:color="000000"/>
              <w:bottom w:val="single" w:sz="4" w:space="0" w:color="000000"/>
              <w:right w:val="single" w:sz="4" w:space="0" w:color="000000"/>
            </w:tcBorders>
            <w:vAlign w:val="center"/>
          </w:tcPr>
          <w:p w14:paraId="691044FF" w14:textId="77777777" w:rsidR="00B406C3" w:rsidRPr="00584F54" w:rsidRDefault="00B406C3" w:rsidP="00EA5EB2">
            <w:pPr>
              <w:widowControl w:val="0"/>
              <w:spacing w:after="0" w:line="240" w:lineRule="auto"/>
              <w:ind w:right="141"/>
              <w:jc w:val="center"/>
              <w:rPr>
                <w:rFonts w:ascii="Calibri" w:hAnsi="Calibri" w:cstheme="majorHAnsi"/>
                <w:sz w:val="22"/>
                <w:lang w:val="en-US"/>
              </w:rPr>
            </w:pPr>
          </w:p>
        </w:tc>
        <w:tc>
          <w:tcPr>
            <w:tcW w:w="992" w:type="dxa"/>
            <w:tcBorders>
              <w:top w:val="single" w:sz="4" w:space="0" w:color="000000"/>
              <w:left w:val="single" w:sz="4" w:space="0" w:color="000000"/>
              <w:bottom w:val="single" w:sz="4" w:space="0" w:color="000000"/>
            </w:tcBorders>
            <w:vAlign w:val="center"/>
          </w:tcPr>
          <w:p w14:paraId="3033CDB1" w14:textId="77777777" w:rsidR="00B406C3" w:rsidRPr="00A750C4" w:rsidRDefault="00B406C3" w:rsidP="00EA5EB2">
            <w:pPr>
              <w:widowControl w:val="0"/>
              <w:spacing w:after="0" w:line="240" w:lineRule="auto"/>
              <w:ind w:right="141"/>
              <w:jc w:val="center"/>
              <w:rPr>
                <w:rFonts w:ascii="Calibri" w:hAnsi="Calibri" w:cstheme="majorHAnsi"/>
                <w:b/>
                <w:bCs/>
                <w:sz w:val="22"/>
                <w:lang w:val="en-US"/>
              </w:rPr>
            </w:pPr>
            <w:r w:rsidRPr="00A750C4">
              <w:rPr>
                <w:rFonts w:ascii="Calibri" w:hAnsi="Calibri" w:cstheme="majorHAnsi"/>
                <w:b/>
                <w:bCs/>
                <w:sz w:val="22"/>
                <w:lang w:val="en-US"/>
              </w:rPr>
              <w:t>∑</w:t>
            </w:r>
          </w:p>
        </w:tc>
        <w:tc>
          <w:tcPr>
            <w:tcW w:w="1703" w:type="dxa"/>
            <w:tcBorders>
              <w:top w:val="single" w:sz="4" w:space="0" w:color="000000"/>
              <w:left w:val="single" w:sz="4" w:space="0" w:color="000000"/>
              <w:bottom w:val="single" w:sz="4" w:space="0" w:color="000000"/>
              <w:right w:val="single" w:sz="4" w:space="0" w:color="000000"/>
            </w:tcBorders>
            <w:vAlign w:val="center"/>
          </w:tcPr>
          <w:p w14:paraId="4E66DE16" w14:textId="221C3877" w:rsidR="00B406C3" w:rsidRPr="00A750C4" w:rsidRDefault="00B406C3" w:rsidP="004A00B9">
            <w:pPr>
              <w:widowControl w:val="0"/>
              <w:spacing w:after="0" w:line="240" w:lineRule="auto"/>
              <w:ind w:right="141"/>
              <w:rPr>
                <w:rFonts w:ascii="Calibri" w:hAnsi="Calibri" w:cstheme="majorHAnsi"/>
                <w:b/>
                <w:bCs/>
                <w:sz w:val="22"/>
                <w:lang w:val="en-US"/>
              </w:rPr>
            </w:pPr>
            <w:r w:rsidRPr="00A750C4">
              <w:rPr>
                <w:rFonts w:ascii="Calibri" w:hAnsi="Calibri" w:cstheme="majorHAnsi"/>
                <w:b/>
                <w:bCs/>
                <w:sz w:val="22"/>
                <w:lang w:val="en-US"/>
              </w:rPr>
              <w:t>XX/</w:t>
            </w:r>
            <w:r w:rsidR="002F7401" w:rsidRPr="00A750C4">
              <w:rPr>
                <w:rFonts w:ascii="Calibri" w:hAnsi="Calibri" w:cstheme="majorHAnsi"/>
                <w:b/>
                <w:bCs/>
                <w:sz w:val="22"/>
                <w:lang w:val="en-US"/>
              </w:rPr>
              <w:t>40</w:t>
            </w:r>
            <w:r w:rsidRPr="00A750C4">
              <w:rPr>
                <w:rFonts w:ascii="Calibri" w:hAnsi="Calibri" w:cstheme="majorHAnsi"/>
                <w:b/>
                <w:bCs/>
                <w:sz w:val="22"/>
                <w:lang w:val="en-US"/>
              </w:rPr>
              <w:t>0</w:t>
            </w:r>
          </w:p>
        </w:tc>
      </w:tr>
      <w:tr w:rsidR="00B406C3" w:rsidRPr="00584F54" w14:paraId="3C054EB1" w14:textId="77777777" w:rsidTr="0025252E">
        <w:trPr>
          <w:trHeight w:val="327"/>
        </w:trPr>
        <w:tc>
          <w:tcPr>
            <w:tcW w:w="3715" w:type="dxa"/>
            <w:tcBorders>
              <w:left w:val="single" w:sz="4" w:space="0" w:color="000000"/>
              <w:bottom w:val="single" w:sz="4" w:space="0" w:color="000000"/>
            </w:tcBorders>
          </w:tcPr>
          <w:p w14:paraId="76E7EAEC" w14:textId="3D71F90D" w:rsidR="00B406C3" w:rsidRPr="00584F54" w:rsidRDefault="004C3F64" w:rsidP="005361E9">
            <w:pPr>
              <w:widowControl w:val="0"/>
              <w:spacing w:after="0" w:line="240" w:lineRule="auto"/>
              <w:ind w:right="142"/>
              <w:rPr>
                <w:rFonts w:ascii="Calibri" w:hAnsi="Calibri" w:cstheme="majorHAnsi"/>
                <w:sz w:val="22"/>
                <w:lang w:val="en-US"/>
              </w:rPr>
            </w:pPr>
            <w:r w:rsidRPr="00584F54">
              <w:rPr>
                <w:rFonts w:ascii="Calibri" w:hAnsi="Calibri" w:cstheme="majorHAnsi"/>
                <w:sz w:val="22"/>
                <w:lang w:val="en-US"/>
              </w:rPr>
              <w:t>Planarity of flyer plate</w:t>
            </w:r>
          </w:p>
        </w:tc>
        <w:tc>
          <w:tcPr>
            <w:tcW w:w="1559" w:type="dxa"/>
            <w:tcBorders>
              <w:left w:val="single" w:sz="4" w:space="0" w:color="000000"/>
              <w:bottom w:val="single" w:sz="4" w:space="0" w:color="000000"/>
            </w:tcBorders>
            <w:vAlign w:val="center"/>
          </w:tcPr>
          <w:p w14:paraId="3A2C46B0" w14:textId="77777777" w:rsidR="00B406C3" w:rsidRPr="00584F54" w:rsidRDefault="00B406C3" w:rsidP="00EA5EB2">
            <w:pPr>
              <w:widowControl w:val="0"/>
              <w:spacing w:after="0" w:line="240" w:lineRule="auto"/>
              <w:ind w:right="141"/>
              <w:jc w:val="center"/>
              <w:rPr>
                <w:rFonts w:ascii="Calibri" w:hAnsi="Calibri" w:cstheme="majorHAnsi"/>
                <w:b/>
                <w:sz w:val="22"/>
                <w:lang w:val="en-US"/>
              </w:rPr>
            </w:pPr>
          </w:p>
        </w:tc>
        <w:tc>
          <w:tcPr>
            <w:tcW w:w="1559" w:type="dxa"/>
            <w:tcBorders>
              <w:left w:val="single" w:sz="4" w:space="0" w:color="000000"/>
              <w:bottom w:val="single" w:sz="4" w:space="0" w:color="000000"/>
              <w:right w:val="single" w:sz="4" w:space="0" w:color="000000"/>
            </w:tcBorders>
            <w:vAlign w:val="center"/>
          </w:tcPr>
          <w:p w14:paraId="4FA09797" w14:textId="50E7B08B" w:rsidR="00B406C3" w:rsidRPr="00584F54" w:rsidRDefault="004C3F64" w:rsidP="00EA5EB2">
            <w:pPr>
              <w:widowControl w:val="0"/>
              <w:spacing w:after="0" w:line="240" w:lineRule="auto"/>
              <w:ind w:right="141"/>
              <w:jc w:val="center"/>
              <w:rPr>
                <w:rFonts w:ascii="Calibri" w:hAnsi="Calibri" w:cstheme="majorHAnsi"/>
                <w:i/>
                <w:sz w:val="22"/>
                <w:lang w:val="en-US"/>
              </w:rPr>
            </w:pPr>
            <w:r w:rsidRPr="00584F54">
              <w:rPr>
                <w:rFonts w:ascii="Calibri" w:hAnsi="Calibri" w:cstheme="majorHAnsi"/>
                <w:i/>
                <w:sz w:val="22"/>
                <w:lang w:val="en-US"/>
              </w:rPr>
              <w:t>3</w:t>
            </w:r>
            <w:r w:rsidR="00B406C3" w:rsidRPr="00584F54">
              <w:rPr>
                <w:rFonts w:ascii="Calibri" w:hAnsi="Calibri" w:cstheme="majorHAnsi"/>
                <w:i/>
                <w:sz w:val="22"/>
                <w:lang w:val="en-US"/>
              </w:rPr>
              <w:t>0 %</w:t>
            </w:r>
          </w:p>
        </w:tc>
        <w:tc>
          <w:tcPr>
            <w:tcW w:w="992" w:type="dxa"/>
            <w:tcBorders>
              <w:left w:val="single" w:sz="4" w:space="0" w:color="000000"/>
              <w:bottom w:val="single" w:sz="4" w:space="0" w:color="000000"/>
            </w:tcBorders>
            <w:vAlign w:val="center"/>
          </w:tcPr>
          <w:p w14:paraId="5EE46AE6" w14:textId="77777777" w:rsidR="00B406C3" w:rsidRPr="00EA5EB2" w:rsidRDefault="00B406C3" w:rsidP="00EA5EB2">
            <w:pPr>
              <w:widowControl w:val="0"/>
              <w:spacing w:after="0" w:line="240" w:lineRule="auto"/>
              <w:ind w:right="141"/>
              <w:jc w:val="center"/>
              <w:rPr>
                <w:rFonts w:ascii="Calibri" w:hAnsi="Calibri" w:cstheme="majorHAnsi"/>
                <w:i/>
                <w:sz w:val="22"/>
                <w:lang w:val="en-US"/>
              </w:rPr>
            </w:pPr>
            <w:r w:rsidRPr="00EA5EB2">
              <w:rPr>
                <w:rFonts w:ascii="Calibri" w:hAnsi="Calibri" w:cstheme="majorHAnsi"/>
                <w:i/>
                <w:sz w:val="22"/>
                <w:lang w:val="en-US"/>
              </w:rPr>
              <w:t>0 – 10</w:t>
            </w:r>
          </w:p>
        </w:tc>
        <w:tc>
          <w:tcPr>
            <w:tcW w:w="1703" w:type="dxa"/>
            <w:tcBorders>
              <w:left w:val="single" w:sz="4" w:space="0" w:color="000000"/>
              <w:bottom w:val="single" w:sz="4" w:space="0" w:color="000000"/>
              <w:right w:val="single" w:sz="4" w:space="0" w:color="000000"/>
            </w:tcBorders>
            <w:vAlign w:val="center"/>
          </w:tcPr>
          <w:p w14:paraId="7BE5DABC" w14:textId="6A11EBDF" w:rsidR="00B406C3" w:rsidRPr="00584F54" w:rsidRDefault="00B406C3" w:rsidP="00A129C8">
            <w:pPr>
              <w:widowControl w:val="0"/>
              <w:spacing w:after="0" w:line="240" w:lineRule="auto"/>
              <w:ind w:right="141"/>
              <w:rPr>
                <w:rFonts w:ascii="Calibri" w:hAnsi="Calibri" w:cstheme="majorHAnsi"/>
                <w:i/>
                <w:sz w:val="22"/>
                <w:lang w:val="en-US"/>
              </w:rPr>
            </w:pPr>
            <w:r w:rsidRPr="00584F54">
              <w:rPr>
                <w:rFonts w:ascii="Calibri" w:hAnsi="Calibri" w:cstheme="majorHAnsi"/>
                <w:i/>
                <w:sz w:val="22"/>
                <w:lang w:val="en-US"/>
              </w:rPr>
              <w:t>XX/</w:t>
            </w:r>
            <w:r w:rsidR="004C3F64" w:rsidRPr="00584F54">
              <w:rPr>
                <w:rFonts w:ascii="Calibri" w:hAnsi="Calibri" w:cstheme="majorHAnsi"/>
                <w:i/>
                <w:sz w:val="22"/>
                <w:lang w:val="en-US"/>
              </w:rPr>
              <w:t>3</w:t>
            </w:r>
            <w:r w:rsidRPr="00584F54">
              <w:rPr>
                <w:rFonts w:ascii="Calibri" w:hAnsi="Calibri" w:cstheme="majorHAnsi"/>
                <w:i/>
                <w:sz w:val="22"/>
                <w:lang w:val="en-US"/>
              </w:rPr>
              <w:t>00</w:t>
            </w:r>
          </w:p>
        </w:tc>
      </w:tr>
      <w:tr w:rsidR="00B406C3" w:rsidRPr="00584F54" w14:paraId="0B86E229" w14:textId="77777777" w:rsidTr="0025252E">
        <w:trPr>
          <w:trHeight w:val="369"/>
        </w:trPr>
        <w:tc>
          <w:tcPr>
            <w:tcW w:w="3715" w:type="dxa"/>
            <w:tcBorders>
              <w:left w:val="single" w:sz="4" w:space="0" w:color="000000"/>
              <w:bottom w:val="single" w:sz="4" w:space="0" w:color="000000"/>
            </w:tcBorders>
          </w:tcPr>
          <w:p w14:paraId="32A8A176" w14:textId="2E1C4637" w:rsidR="00B406C3" w:rsidRPr="00584F54" w:rsidRDefault="004C3F64" w:rsidP="005361E9">
            <w:pPr>
              <w:widowControl w:val="0"/>
              <w:spacing w:after="0" w:line="240" w:lineRule="auto"/>
              <w:ind w:right="142"/>
              <w:rPr>
                <w:rFonts w:ascii="Calibri" w:hAnsi="Calibri" w:cstheme="majorHAnsi"/>
                <w:sz w:val="22"/>
                <w:lang w:val="en-US"/>
              </w:rPr>
            </w:pPr>
            <w:r w:rsidRPr="00584F54">
              <w:rPr>
                <w:rFonts w:ascii="Calibri" w:hAnsi="Calibri" w:cstheme="majorHAnsi"/>
                <w:sz w:val="22"/>
                <w:lang w:val="en-US"/>
              </w:rPr>
              <w:t>Tilt angle</w:t>
            </w:r>
          </w:p>
        </w:tc>
        <w:tc>
          <w:tcPr>
            <w:tcW w:w="1559" w:type="dxa"/>
            <w:tcBorders>
              <w:left w:val="single" w:sz="4" w:space="0" w:color="000000"/>
              <w:bottom w:val="single" w:sz="4" w:space="0" w:color="000000"/>
            </w:tcBorders>
            <w:vAlign w:val="center"/>
          </w:tcPr>
          <w:p w14:paraId="0A46F873" w14:textId="77777777" w:rsidR="00B406C3" w:rsidRPr="00584F54" w:rsidRDefault="00B406C3" w:rsidP="00EA5EB2">
            <w:pPr>
              <w:widowControl w:val="0"/>
              <w:spacing w:after="0" w:line="240" w:lineRule="auto"/>
              <w:ind w:right="141"/>
              <w:jc w:val="center"/>
              <w:rPr>
                <w:rFonts w:ascii="Calibri" w:hAnsi="Calibri" w:cstheme="majorHAnsi"/>
                <w:b/>
                <w:sz w:val="22"/>
                <w:lang w:val="en-US"/>
              </w:rPr>
            </w:pPr>
          </w:p>
        </w:tc>
        <w:tc>
          <w:tcPr>
            <w:tcW w:w="1559" w:type="dxa"/>
            <w:tcBorders>
              <w:left w:val="single" w:sz="4" w:space="0" w:color="000000"/>
              <w:bottom w:val="single" w:sz="4" w:space="0" w:color="000000"/>
              <w:right w:val="single" w:sz="4" w:space="0" w:color="000000"/>
            </w:tcBorders>
            <w:vAlign w:val="center"/>
          </w:tcPr>
          <w:p w14:paraId="5FB5F951" w14:textId="636CA839" w:rsidR="00B406C3" w:rsidRPr="00584F54" w:rsidRDefault="004C3F64" w:rsidP="00EA5EB2">
            <w:pPr>
              <w:widowControl w:val="0"/>
              <w:spacing w:after="0" w:line="240" w:lineRule="auto"/>
              <w:ind w:right="141"/>
              <w:jc w:val="center"/>
              <w:rPr>
                <w:rFonts w:ascii="Calibri" w:hAnsi="Calibri" w:cstheme="majorHAnsi"/>
                <w:i/>
                <w:sz w:val="22"/>
                <w:lang w:val="en-US"/>
              </w:rPr>
            </w:pPr>
            <w:r w:rsidRPr="00584F54">
              <w:rPr>
                <w:rFonts w:ascii="Calibri" w:hAnsi="Calibri" w:cstheme="majorHAnsi"/>
                <w:i/>
                <w:sz w:val="22"/>
                <w:lang w:val="en-US"/>
              </w:rPr>
              <w:t>3</w:t>
            </w:r>
            <w:r w:rsidR="00B406C3" w:rsidRPr="00584F54">
              <w:rPr>
                <w:rFonts w:ascii="Calibri" w:hAnsi="Calibri" w:cstheme="majorHAnsi"/>
                <w:i/>
                <w:sz w:val="22"/>
                <w:lang w:val="en-US"/>
              </w:rPr>
              <w:t>0 %</w:t>
            </w:r>
          </w:p>
        </w:tc>
        <w:tc>
          <w:tcPr>
            <w:tcW w:w="992" w:type="dxa"/>
            <w:tcBorders>
              <w:left w:val="single" w:sz="4" w:space="0" w:color="000000"/>
              <w:bottom w:val="single" w:sz="4" w:space="0" w:color="000000"/>
            </w:tcBorders>
            <w:vAlign w:val="center"/>
          </w:tcPr>
          <w:p w14:paraId="632A7257" w14:textId="77777777" w:rsidR="00B406C3" w:rsidRPr="00EA5EB2" w:rsidRDefault="00B406C3" w:rsidP="00EA5EB2">
            <w:pPr>
              <w:widowControl w:val="0"/>
              <w:spacing w:after="0" w:line="240" w:lineRule="auto"/>
              <w:ind w:right="141"/>
              <w:jc w:val="center"/>
              <w:rPr>
                <w:rFonts w:ascii="Calibri" w:hAnsi="Calibri" w:cstheme="majorHAnsi"/>
                <w:i/>
                <w:sz w:val="22"/>
                <w:lang w:val="en-US"/>
              </w:rPr>
            </w:pPr>
            <w:r w:rsidRPr="00EA5EB2">
              <w:rPr>
                <w:rFonts w:ascii="Calibri" w:hAnsi="Calibri" w:cstheme="majorHAnsi"/>
                <w:i/>
                <w:sz w:val="22"/>
                <w:lang w:val="en-US"/>
              </w:rPr>
              <w:t>0 – 10</w:t>
            </w:r>
          </w:p>
        </w:tc>
        <w:tc>
          <w:tcPr>
            <w:tcW w:w="1703" w:type="dxa"/>
            <w:tcBorders>
              <w:left w:val="single" w:sz="4" w:space="0" w:color="000000"/>
              <w:bottom w:val="single" w:sz="4" w:space="0" w:color="000000"/>
              <w:right w:val="single" w:sz="4" w:space="0" w:color="000000"/>
            </w:tcBorders>
            <w:vAlign w:val="center"/>
          </w:tcPr>
          <w:p w14:paraId="6E714C3E" w14:textId="453F4C4C" w:rsidR="00B406C3" w:rsidRPr="00584F54" w:rsidRDefault="00B406C3" w:rsidP="00A129C8">
            <w:pPr>
              <w:widowControl w:val="0"/>
              <w:spacing w:after="0" w:line="240" w:lineRule="auto"/>
              <w:ind w:right="141"/>
              <w:rPr>
                <w:rFonts w:ascii="Calibri" w:hAnsi="Calibri" w:cstheme="majorHAnsi"/>
                <w:i/>
                <w:sz w:val="22"/>
                <w:lang w:val="en-US"/>
              </w:rPr>
            </w:pPr>
            <w:r w:rsidRPr="00584F54">
              <w:rPr>
                <w:rFonts w:ascii="Calibri" w:hAnsi="Calibri" w:cstheme="majorHAnsi"/>
                <w:i/>
                <w:sz w:val="22"/>
                <w:lang w:val="en-US"/>
              </w:rPr>
              <w:t>XX/</w:t>
            </w:r>
            <w:r w:rsidR="004C3F64" w:rsidRPr="00584F54">
              <w:rPr>
                <w:rFonts w:ascii="Calibri" w:hAnsi="Calibri" w:cstheme="majorHAnsi"/>
                <w:i/>
                <w:sz w:val="22"/>
                <w:lang w:val="en-US"/>
              </w:rPr>
              <w:t>3</w:t>
            </w:r>
            <w:r w:rsidRPr="00584F54">
              <w:rPr>
                <w:rFonts w:ascii="Calibri" w:hAnsi="Calibri" w:cstheme="majorHAnsi"/>
                <w:i/>
                <w:sz w:val="22"/>
                <w:lang w:val="en-US"/>
              </w:rPr>
              <w:t>00</w:t>
            </w:r>
          </w:p>
        </w:tc>
      </w:tr>
      <w:tr w:rsidR="00B406C3" w:rsidRPr="00584F54" w14:paraId="2AEE1CF1" w14:textId="77777777" w:rsidTr="0025252E">
        <w:trPr>
          <w:trHeight w:val="614"/>
        </w:trPr>
        <w:tc>
          <w:tcPr>
            <w:tcW w:w="3715" w:type="dxa"/>
            <w:tcBorders>
              <w:left w:val="single" w:sz="4" w:space="0" w:color="000000"/>
              <w:bottom w:val="single" w:sz="4" w:space="0" w:color="000000"/>
            </w:tcBorders>
          </w:tcPr>
          <w:p w14:paraId="7B1B8B52" w14:textId="638257ED" w:rsidR="00B406C3" w:rsidRPr="00584F54" w:rsidRDefault="004C3F64" w:rsidP="005361E9">
            <w:pPr>
              <w:widowControl w:val="0"/>
              <w:spacing w:after="0" w:line="240" w:lineRule="auto"/>
              <w:ind w:right="142"/>
              <w:rPr>
                <w:rFonts w:ascii="Calibri" w:hAnsi="Calibri" w:cstheme="majorHAnsi"/>
                <w:sz w:val="22"/>
                <w:lang w:val="en-US"/>
              </w:rPr>
            </w:pPr>
            <w:r w:rsidRPr="00584F54">
              <w:rPr>
                <w:rFonts w:ascii="Calibri" w:hAnsi="Calibri" w:cstheme="majorHAnsi"/>
                <w:sz w:val="22"/>
                <w:lang w:val="en-US"/>
              </w:rPr>
              <w:t>Utilization of the HE quantity limit</w:t>
            </w:r>
          </w:p>
        </w:tc>
        <w:tc>
          <w:tcPr>
            <w:tcW w:w="1559" w:type="dxa"/>
            <w:tcBorders>
              <w:left w:val="single" w:sz="4" w:space="0" w:color="000000"/>
              <w:bottom w:val="single" w:sz="4" w:space="0" w:color="000000"/>
            </w:tcBorders>
            <w:vAlign w:val="center"/>
          </w:tcPr>
          <w:p w14:paraId="6ABCC4A5" w14:textId="77777777" w:rsidR="00B406C3" w:rsidRPr="00584F54" w:rsidRDefault="00B406C3" w:rsidP="00EA5EB2">
            <w:pPr>
              <w:widowControl w:val="0"/>
              <w:spacing w:after="0" w:line="240" w:lineRule="auto"/>
              <w:ind w:right="141"/>
              <w:jc w:val="center"/>
              <w:rPr>
                <w:rFonts w:ascii="Calibri" w:hAnsi="Calibri" w:cstheme="majorHAnsi"/>
                <w:b/>
                <w:sz w:val="22"/>
                <w:lang w:val="en-US"/>
              </w:rPr>
            </w:pPr>
          </w:p>
        </w:tc>
        <w:tc>
          <w:tcPr>
            <w:tcW w:w="1559" w:type="dxa"/>
            <w:tcBorders>
              <w:left w:val="single" w:sz="4" w:space="0" w:color="000000"/>
              <w:bottom w:val="single" w:sz="4" w:space="0" w:color="000000"/>
              <w:right w:val="single" w:sz="4" w:space="0" w:color="000000"/>
            </w:tcBorders>
            <w:vAlign w:val="center"/>
          </w:tcPr>
          <w:p w14:paraId="66D0D185" w14:textId="5A7E89D7" w:rsidR="00B406C3" w:rsidRPr="00584F54" w:rsidRDefault="00B406C3" w:rsidP="00EA5EB2">
            <w:pPr>
              <w:widowControl w:val="0"/>
              <w:spacing w:after="0" w:line="240" w:lineRule="auto"/>
              <w:ind w:right="141"/>
              <w:jc w:val="center"/>
              <w:rPr>
                <w:rFonts w:ascii="Calibri" w:hAnsi="Calibri" w:cstheme="majorHAnsi"/>
                <w:i/>
                <w:sz w:val="22"/>
                <w:lang w:val="en-US"/>
              </w:rPr>
            </w:pPr>
            <w:r w:rsidRPr="00584F54">
              <w:rPr>
                <w:rFonts w:ascii="Calibri" w:hAnsi="Calibri" w:cstheme="majorHAnsi"/>
                <w:i/>
                <w:sz w:val="22"/>
                <w:lang w:val="en-US"/>
              </w:rPr>
              <w:t>20 %</w:t>
            </w:r>
          </w:p>
        </w:tc>
        <w:tc>
          <w:tcPr>
            <w:tcW w:w="992" w:type="dxa"/>
            <w:tcBorders>
              <w:left w:val="single" w:sz="4" w:space="0" w:color="000000"/>
              <w:bottom w:val="single" w:sz="4" w:space="0" w:color="000000"/>
            </w:tcBorders>
            <w:vAlign w:val="center"/>
          </w:tcPr>
          <w:p w14:paraId="7402C483" w14:textId="77777777" w:rsidR="00B406C3" w:rsidRPr="00EA5EB2" w:rsidRDefault="00B406C3" w:rsidP="00EA5EB2">
            <w:pPr>
              <w:widowControl w:val="0"/>
              <w:spacing w:after="0" w:line="240" w:lineRule="auto"/>
              <w:ind w:right="141"/>
              <w:jc w:val="center"/>
              <w:rPr>
                <w:rFonts w:ascii="Calibri" w:hAnsi="Calibri" w:cstheme="majorHAnsi"/>
                <w:i/>
                <w:sz w:val="22"/>
                <w:lang w:val="en-US"/>
              </w:rPr>
            </w:pPr>
            <w:r w:rsidRPr="00EA5EB2">
              <w:rPr>
                <w:rFonts w:ascii="Calibri" w:hAnsi="Calibri" w:cstheme="majorHAnsi"/>
                <w:i/>
                <w:sz w:val="22"/>
                <w:lang w:val="en-US"/>
              </w:rPr>
              <w:t>0 – 10</w:t>
            </w:r>
          </w:p>
        </w:tc>
        <w:tc>
          <w:tcPr>
            <w:tcW w:w="1703" w:type="dxa"/>
            <w:tcBorders>
              <w:left w:val="single" w:sz="4" w:space="0" w:color="000000"/>
              <w:bottom w:val="single" w:sz="4" w:space="0" w:color="000000"/>
              <w:right w:val="single" w:sz="4" w:space="0" w:color="000000"/>
            </w:tcBorders>
            <w:vAlign w:val="center"/>
          </w:tcPr>
          <w:p w14:paraId="2939D6B1" w14:textId="77777777" w:rsidR="00B406C3" w:rsidRPr="00584F54" w:rsidRDefault="00B406C3" w:rsidP="00A129C8">
            <w:pPr>
              <w:widowControl w:val="0"/>
              <w:spacing w:after="0" w:line="240" w:lineRule="auto"/>
              <w:ind w:right="141"/>
              <w:rPr>
                <w:rFonts w:ascii="Calibri" w:hAnsi="Calibri" w:cstheme="majorHAnsi"/>
                <w:i/>
                <w:sz w:val="22"/>
                <w:lang w:val="en-US"/>
              </w:rPr>
            </w:pPr>
            <w:r w:rsidRPr="00584F54">
              <w:rPr>
                <w:rFonts w:ascii="Calibri" w:hAnsi="Calibri" w:cstheme="majorHAnsi"/>
                <w:i/>
                <w:sz w:val="22"/>
                <w:lang w:val="en-US"/>
              </w:rPr>
              <w:t>XX/200</w:t>
            </w:r>
          </w:p>
        </w:tc>
      </w:tr>
      <w:tr w:rsidR="004C3F64" w:rsidRPr="00584F54" w14:paraId="33E67CF6" w14:textId="77777777" w:rsidTr="0025252E">
        <w:trPr>
          <w:trHeight w:val="614"/>
        </w:trPr>
        <w:tc>
          <w:tcPr>
            <w:tcW w:w="3715" w:type="dxa"/>
            <w:tcBorders>
              <w:left w:val="single" w:sz="4" w:space="0" w:color="000000"/>
              <w:bottom w:val="single" w:sz="4" w:space="0" w:color="000000"/>
            </w:tcBorders>
          </w:tcPr>
          <w:p w14:paraId="746EC8EE" w14:textId="05B05695" w:rsidR="004C3F64" w:rsidRPr="00584F54" w:rsidRDefault="004C3F64" w:rsidP="004C3F64">
            <w:pPr>
              <w:widowControl w:val="0"/>
              <w:spacing w:after="0" w:line="240" w:lineRule="auto"/>
              <w:ind w:right="142"/>
              <w:rPr>
                <w:rFonts w:ascii="Calibri" w:hAnsi="Calibri" w:cstheme="majorHAnsi"/>
                <w:sz w:val="22"/>
                <w:lang w:val="en-US"/>
              </w:rPr>
            </w:pPr>
            <w:r w:rsidRPr="00584F54">
              <w:rPr>
                <w:rFonts w:ascii="Calibri" w:hAnsi="Calibri" w:cstheme="majorHAnsi"/>
                <w:sz w:val="22"/>
                <w:lang w:val="en-US"/>
              </w:rPr>
              <w:t>Configurations for different velocities</w:t>
            </w:r>
          </w:p>
        </w:tc>
        <w:tc>
          <w:tcPr>
            <w:tcW w:w="1559" w:type="dxa"/>
            <w:tcBorders>
              <w:left w:val="single" w:sz="4" w:space="0" w:color="000000"/>
              <w:bottom w:val="single" w:sz="4" w:space="0" w:color="000000"/>
            </w:tcBorders>
            <w:vAlign w:val="center"/>
          </w:tcPr>
          <w:p w14:paraId="591F45ED" w14:textId="77777777" w:rsidR="004C3F64" w:rsidRPr="00584F54" w:rsidRDefault="004C3F64" w:rsidP="00EA5EB2">
            <w:pPr>
              <w:widowControl w:val="0"/>
              <w:spacing w:after="0" w:line="240" w:lineRule="auto"/>
              <w:ind w:right="141"/>
              <w:jc w:val="center"/>
              <w:rPr>
                <w:rFonts w:ascii="Calibri" w:hAnsi="Calibri" w:cstheme="majorHAnsi"/>
                <w:b/>
                <w:sz w:val="22"/>
                <w:lang w:val="en-US"/>
              </w:rPr>
            </w:pPr>
          </w:p>
        </w:tc>
        <w:tc>
          <w:tcPr>
            <w:tcW w:w="1559" w:type="dxa"/>
            <w:tcBorders>
              <w:left w:val="single" w:sz="4" w:space="0" w:color="000000"/>
              <w:bottom w:val="single" w:sz="4" w:space="0" w:color="000000"/>
              <w:right w:val="single" w:sz="4" w:space="0" w:color="000000"/>
            </w:tcBorders>
            <w:vAlign w:val="center"/>
          </w:tcPr>
          <w:p w14:paraId="1FCA6B7E" w14:textId="437AF5F7" w:rsidR="004C3F64" w:rsidRPr="00584F54" w:rsidRDefault="004C3F64" w:rsidP="00EA5EB2">
            <w:pPr>
              <w:widowControl w:val="0"/>
              <w:spacing w:after="0" w:line="240" w:lineRule="auto"/>
              <w:ind w:right="141"/>
              <w:jc w:val="center"/>
              <w:rPr>
                <w:rFonts w:ascii="Calibri" w:hAnsi="Calibri" w:cstheme="majorHAnsi"/>
                <w:i/>
                <w:sz w:val="22"/>
                <w:lang w:val="en-US"/>
              </w:rPr>
            </w:pPr>
            <w:r w:rsidRPr="00584F54">
              <w:rPr>
                <w:rFonts w:ascii="Calibri" w:hAnsi="Calibri" w:cstheme="majorHAnsi"/>
                <w:i/>
                <w:sz w:val="22"/>
                <w:lang w:val="en-US"/>
              </w:rPr>
              <w:t>20 %</w:t>
            </w:r>
          </w:p>
        </w:tc>
        <w:tc>
          <w:tcPr>
            <w:tcW w:w="992" w:type="dxa"/>
            <w:tcBorders>
              <w:left w:val="single" w:sz="4" w:space="0" w:color="000000"/>
              <w:bottom w:val="single" w:sz="4" w:space="0" w:color="000000"/>
            </w:tcBorders>
            <w:vAlign w:val="center"/>
          </w:tcPr>
          <w:p w14:paraId="338A84CF" w14:textId="2495B2CF" w:rsidR="004C3F64" w:rsidRPr="00EA5EB2" w:rsidRDefault="004C3F64" w:rsidP="00EA5EB2">
            <w:pPr>
              <w:widowControl w:val="0"/>
              <w:spacing w:after="0" w:line="240" w:lineRule="auto"/>
              <w:ind w:right="141"/>
              <w:jc w:val="center"/>
              <w:rPr>
                <w:rFonts w:ascii="Calibri" w:hAnsi="Calibri" w:cstheme="majorHAnsi"/>
                <w:i/>
                <w:sz w:val="22"/>
                <w:lang w:val="en-US"/>
              </w:rPr>
            </w:pPr>
            <w:r w:rsidRPr="00EA5EB2">
              <w:rPr>
                <w:rFonts w:ascii="Calibri" w:hAnsi="Calibri" w:cstheme="majorHAnsi"/>
                <w:i/>
                <w:sz w:val="22"/>
                <w:lang w:val="en-US"/>
              </w:rPr>
              <w:t>0 – 10</w:t>
            </w:r>
          </w:p>
        </w:tc>
        <w:tc>
          <w:tcPr>
            <w:tcW w:w="1703" w:type="dxa"/>
            <w:tcBorders>
              <w:left w:val="single" w:sz="4" w:space="0" w:color="000000"/>
              <w:bottom w:val="single" w:sz="4" w:space="0" w:color="000000"/>
              <w:right w:val="single" w:sz="4" w:space="0" w:color="000000"/>
            </w:tcBorders>
            <w:vAlign w:val="center"/>
          </w:tcPr>
          <w:p w14:paraId="6415D057" w14:textId="1DF98465" w:rsidR="004C3F64" w:rsidRPr="00584F54" w:rsidRDefault="004C3F64" w:rsidP="004C3F64">
            <w:pPr>
              <w:widowControl w:val="0"/>
              <w:spacing w:after="0" w:line="240" w:lineRule="auto"/>
              <w:ind w:right="141"/>
              <w:rPr>
                <w:rFonts w:ascii="Calibri" w:hAnsi="Calibri" w:cstheme="majorHAnsi"/>
                <w:i/>
                <w:sz w:val="22"/>
                <w:lang w:val="en-US"/>
              </w:rPr>
            </w:pPr>
            <w:r w:rsidRPr="00584F54">
              <w:rPr>
                <w:rFonts w:ascii="Calibri" w:hAnsi="Calibri" w:cstheme="majorHAnsi"/>
                <w:i/>
                <w:sz w:val="22"/>
                <w:lang w:val="en-US"/>
              </w:rPr>
              <w:t>XX/200</w:t>
            </w:r>
          </w:p>
        </w:tc>
      </w:tr>
      <w:tr w:rsidR="004C3F64" w:rsidRPr="00584F54" w14:paraId="7CF93749" w14:textId="77777777" w:rsidTr="0025252E">
        <w:trPr>
          <w:trHeight w:val="592"/>
        </w:trPr>
        <w:tc>
          <w:tcPr>
            <w:tcW w:w="3715" w:type="dxa"/>
            <w:tcBorders>
              <w:left w:val="single" w:sz="4" w:space="0" w:color="000000"/>
              <w:bottom w:val="single" w:sz="4" w:space="0" w:color="000000"/>
            </w:tcBorders>
            <w:vAlign w:val="center"/>
          </w:tcPr>
          <w:p w14:paraId="0BD91ED3" w14:textId="7DDF4C38" w:rsidR="004C3F64" w:rsidRPr="00584F54" w:rsidRDefault="004C3F64" w:rsidP="004C3F64">
            <w:pPr>
              <w:widowControl w:val="0"/>
              <w:spacing w:after="0" w:line="240" w:lineRule="auto"/>
              <w:ind w:right="142"/>
              <w:rPr>
                <w:rFonts w:ascii="Calibri" w:hAnsi="Calibri" w:cstheme="majorHAnsi"/>
                <w:sz w:val="22"/>
                <w:lang w:val="en-US"/>
              </w:rPr>
            </w:pPr>
            <w:r w:rsidRPr="00584F54">
              <w:rPr>
                <w:rFonts w:ascii="Calibri" w:hAnsi="Calibri" w:cstheme="majorHAnsi"/>
                <w:b/>
                <w:bCs/>
                <w:sz w:val="22"/>
                <w:lang w:val="en-US"/>
              </w:rPr>
              <w:t>Performance &amp; timing characterization of the HE generators</w:t>
            </w:r>
          </w:p>
        </w:tc>
        <w:tc>
          <w:tcPr>
            <w:tcW w:w="1559" w:type="dxa"/>
            <w:tcBorders>
              <w:left w:val="single" w:sz="4" w:space="0" w:color="000000"/>
              <w:bottom w:val="single" w:sz="4" w:space="0" w:color="000000"/>
            </w:tcBorders>
            <w:vAlign w:val="center"/>
          </w:tcPr>
          <w:p w14:paraId="23802CE4" w14:textId="6559559E" w:rsidR="004C3F64" w:rsidRPr="00584F54" w:rsidRDefault="002F7401" w:rsidP="00EA5EB2">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3</w:t>
            </w:r>
            <w:r w:rsidR="004C3F64" w:rsidRPr="00584F54">
              <w:rPr>
                <w:rFonts w:ascii="Calibri" w:hAnsi="Calibri" w:cstheme="majorHAnsi"/>
                <w:b/>
                <w:sz w:val="22"/>
                <w:lang w:val="en-US"/>
              </w:rPr>
              <w:t>0%</w:t>
            </w:r>
          </w:p>
        </w:tc>
        <w:tc>
          <w:tcPr>
            <w:tcW w:w="1559" w:type="dxa"/>
            <w:tcBorders>
              <w:left w:val="single" w:sz="4" w:space="0" w:color="000000"/>
              <w:bottom w:val="single" w:sz="4" w:space="0" w:color="000000"/>
              <w:right w:val="single" w:sz="4" w:space="0" w:color="000000"/>
            </w:tcBorders>
            <w:vAlign w:val="center"/>
          </w:tcPr>
          <w:p w14:paraId="0746EF10" w14:textId="77777777" w:rsidR="004C3F64" w:rsidRPr="00584F54" w:rsidRDefault="004C3F64" w:rsidP="00EA5EB2">
            <w:pPr>
              <w:widowControl w:val="0"/>
              <w:spacing w:after="0" w:line="240" w:lineRule="auto"/>
              <w:ind w:right="142"/>
              <w:jc w:val="center"/>
              <w:rPr>
                <w:rFonts w:ascii="Calibri" w:hAnsi="Calibri" w:cstheme="majorHAnsi"/>
                <w:sz w:val="22"/>
                <w:lang w:val="en-US"/>
              </w:rPr>
            </w:pPr>
          </w:p>
        </w:tc>
        <w:tc>
          <w:tcPr>
            <w:tcW w:w="992" w:type="dxa"/>
            <w:tcBorders>
              <w:left w:val="single" w:sz="4" w:space="0" w:color="000000"/>
              <w:bottom w:val="single" w:sz="4" w:space="0" w:color="000000"/>
            </w:tcBorders>
            <w:vAlign w:val="center"/>
          </w:tcPr>
          <w:p w14:paraId="474DF02F" w14:textId="77777777" w:rsidR="004C3F64" w:rsidRPr="00A750C4" w:rsidRDefault="004C3F64" w:rsidP="00EA5EB2">
            <w:pPr>
              <w:widowControl w:val="0"/>
              <w:spacing w:after="0" w:line="240" w:lineRule="auto"/>
              <w:ind w:right="142"/>
              <w:jc w:val="center"/>
              <w:rPr>
                <w:rFonts w:ascii="Calibri" w:hAnsi="Calibri" w:cstheme="majorHAnsi"/>
                <w:b/>
                <w:bCs/>
                <w:i/>
                <w:sz w:val="22"/>
                <w:lang w:val="en-US"/>
              </w:rPr>
            </w:pPr>
            <w:r w:rsidRPr="00A750C4">
              <w:rPr>
                <w:rFonts w:ascii="Calibri" w:hAnsi="Calibri" w:cstheme="majorHAnsi"/>
                <w:b/>
                <w:bCs/>
                <w:i/>
                <w:sz w:val="22"/>
                <w:lang w:val="en-US"/>
              </w:rPr>
              <w:t>0 – 10</w:t>
            </w:r>
          </w:p>
        </w:tc>
        <w:tc>
          <w:tcPr>
            <w:tcW w:w="1703" w:type="dxa"/>
            <w:tcBorders>
              <w:left w:val="single" w:sz="4" w:space="0" w:color="000000"/>
              <w:bottom w:val="single" w:sz="4" w:space="0" w:color="000000"/>
              <w:right w:val="single" w:sz="4" w:space="0" w:color="000000"/>
            </w:tcBorders>
            <w:vAlign w:val="center"/>
          </w:tcPr>
          <w:p w14:paraId="14041DD5" w14:textId="5A6B62BB" w:rsidR="004C3F64" w:rsidRPr="00A750C4" w:rsidRDefault="004C3F64" w:rsidP="004C3F64">
            <w:pPr>
              <w:widowControl w:val="0"/>
              <w:spacing w:after="0" w:line="240" w:lineRule="auto"/>
              <w:ind w:right="142"/>
              <w:rPr>
                <w:rFonts w:ascii="Calibri" w:hAnsi="Calibri" w:cstheme="majorHAnsi"/>
                <w:b/>
                <w:bCs/>
                <w:sz w:val="22"/>
                <w:lang w:val="en-US"/>
              </w:rPr>
            </w:pPr>
            <w:r w:rsidRPr="00A750C4">
              <w:rPr>
                <w:rFonts w:ascii="Calibri" w:hAnsi="Calibri" w:cstheme="majorHAnsi"/>
                <w:b/>
                <w:bCs/>
                <w:sz w:val="22"/>
                <w:lang w:val="en-US"/>
              </w:rPr>
              <w:t>XX/</w:t>
            </w:r>
            <w:r w:rsidR="002F7401" w:rsidRPr="00A750C4">
              <w:rPr>
                <w:rFonts w:ascii="Calibri" w:hAnsi="Calibri" w:cstheme="majorHAnsi"/>
                <w:b/>
                <w:bCs/>
                <w:sz w:val="22"/>
                <w:lang w:val="en-US"/>
              </w:rPr>
              <w:t>3</w:t>
            </w:r>
            <w:r w:rsidRPr="00A750C4">
              <w:rPr>
                <w:rFonts w:ascii="Calibri" w:hAnsi="Calibri" w:cstheme="majorHAnsi"/>
                <w:b/>
                <w:bCs/>
                <w:sz w:val="22"/>
                <w:lang w:val="en-US"/>
              </w:rPr>
              <w:t>00</w:t>
            </w:r>
          </w:p>
        </w:tc>
      </w:tr>
      <w:tr w:rsidR="004C3F64" w:rsidRPr="00584F54" w14:paraId="540F5925" w14:textId="77777777" w:rsidTr="0025252E">
        <w:trPr>
          <w:trHeight w:val="592"/>
        </w:trPr>
        <w:tc>
          <w:tcPr>
            <w:tcW w:w="3715" w:type="dxa"/>
            <w:tcBorders>
              <w:left w:val="single" w:sz="4" w:space="0" w:color="000000"/>
              <w:bottom w:val="single" w:sz="4" w:space="0" w:color="000000"/>
            </w:tcBorders>
            <w:vAlign w:val="center"/>
          </w:tcPr>
          <w:p w14:paraId="4BEC9130" w14:textId="71A46CEA" w:rsidR="004C3F64" w:rsidRPr="00584F54" w:rsidRDefault="004C3F64" w:rsidP="004C3F64">
            <w:pPr>
              <w:widowControl w:val="0"/>
              <w:spacing w:after="0" w:line="240" w:lineRule="auto"/>
              <w:ind w:right="142"/>
              <w:rPr>
                <w:rFonts w:ascii="Calibri" w:hAnsi="Calibri" w:cstheme="majorHAnsi"/>
                <w:b/>
                <w:bCs/>
                <w:sz w:val="22"/>
                <w:lang w:val="en-US"/>
              </w:rPr>
            </w:pPr>
            <w:r w:rsidRPr="00584F54">
              <w:rPr>
                <w:rFonts w:ascii="Calibri" w:hAnsi="Calibri" w:cstheme="majorHAnsi"/>
                <w:sz w:val="22"/>
                <w:lang w:val="en-US"/>
              </w:rPr>
              <w:t>General characterization approach &amp; methodology (accuracy)</w:t>
            </w:r>
          </w:p>
        </w:tc>
        <w:tc>
          <w:tcPr>
            <w:tcW w:w="1559" w:type="dxa"/>
            <w:tcBorders>
              <w:left w:val="single" w:sz="4" w:space="0" w:color="000000"/>
              <w:bottom w:val="single" w:sz="4" w:space="0" w:color="000000"/>
            </w:tcBorders>
            <w:vAlign w:val="center"/>
          </w:tcPr>
          <w:p w14:paraId="4D8AABFD" w14:textId="77777777" w:rsidR="004C3F64" w:rsidRPr="00584F54" w:rsidRDefault="004C3F64" w:rsidP="00EA5EB2">
            <w:pPr>
              <w:widowControl w:val="0"/>
              <w:spacing w:after="0" w:line="240" w:lineRule="auto"/>
              <w:ind w:right="142"/>
              <w:jc w:val="center"/>
              <w:rPr>
                <w:rFonts w:ascii="Calibri" w:hAnsi="Calibri" w:cstheme="majorHAnsi"/>
                <w:b/>
                <w:sz w:val="22"/>
                <w:lang w:val="en-US"/>
              </w:rPr>
            </w:pPr>
          </w:p>
        </w:tc>
        <w:tc>
          <w:tcPr>
            <w:tcW w:w="1559" w:type="dxa"/>
            <w:tcBorders>
              <w:left w:val="single" w:sz="4" w:space="0" w:color="000000"/>
              <w:bottom w:val="single" w:sz="4" w:space="0" w:color="000000"/>
              <w:right w:val="single" w:sz="4" w:space="0" w:color="000000"/>
            </w:tcBorders>
            <w:vAlign w:val="center"/>
          </w:tcPr>
          <w:p w14:paraId="5BF4E2AC" w14:textId="5F3ADE0B" w:rsidR="004C3F64" w:rsidRPr="00584F54" w:rsidRDefault="004C3F64" w:rsidP="00EA5EB2">
            <w:pPr>
              <w:widowControl w:val="0"/>
              <w:spacing w:after="0" w:line="240" w:lineRule="auto"/>
              <w:ind w:right="142"/>
              <w:jc w:val="center"/>
              <w:rPr>
                <w:rFonts w:ascii="Calibri" w:hAnsi="Calibri" w:cstheme="majorHAnsi"/>
                <w:sz w:val="22"/>
                <w:lang w:val="en-US"/>
              </w:rPr>
            </w:pPr>
            <w:r w:rsidRPr="00584F54">
              <w:rPr>
                <w:rFonts w:ascii="Calibri" w:hAnsi="Calibri" w:cstheme="majorHAnsi"/>
                <w:i/>
                <w:sz w:val="22"/>
                <w:lang w:val="en-US"/>
              </w:rPr>
              <w:t>70 %</w:t>
            </w:r>
          </w:p>
        </w:tc>
        <w:tc>
          <w:tcPr>
            <w:tcW w:w="992" w:type="dxa"/>
            <w:tcBorders>
              <w:left w:val="single" w:sz="4" w:space="0" w:color="000000"/>
              <w:bottom w:val="single" w:sz="4" w:space="0" w:color="000000"/>
            </w:tcBorders>
            <w:vAlign w:val="center"/>
          </w:tcPr>
          <w:p w14:paraId="5CA8D18D" w14:textId="07C4D705" w:rsidR="004C3F64" w:rsidRPr="00EA5EB2" w:rsidRDefault="004C3F64" w:rsidP="00EA5EB2">
            <w:pPr>
              <w:widowControl w:val="0"/>
              <w:spacing w:after="0" w:line="240" w:lineRule="auto"/>
              <w:ind w:right="142"/>
              <w:jc w:val="center"/>
              <w:rPr>
                <w:rFonts w:ascii="Calibri" w:hAnsi="Calibri" w:cstheme="majorHAnsi"/>
                <w:i/>
                <w:sz w:val="22"/>
                <w:lang w:val="en-US"/>
              </w:rPr>
            </w:pPr>
            <w:r w:rsidRPr="00EA5EB2">
              <w:rPr>
                <w:rFonts w:ascii="Calibri" w:hAnsi="Calibri" w:cstheme="majorHAnsi"/>
                <w:i/>
                <w:sz w:val="22"/>
                <w:lang w:val="en-US"/>
              </w:rPr>
              <w:t>0 – 10</w:t>
            </w:r>
          </w:p>
        </w:tc>
        <w:tc>
          <w:tcPr>
            <w:tcW w:w="1703" w:type="dxa"/>
            <w:tcBorders>
              <w:left w:val="single" w:sz="4" w:space="0" w:color="000000"/>
              <w:bottom w:val="single" w:sz="4" w:space="0" w:color="000000"/>
              <w:right w:val="single" w:sz="4" w:space="0" w:color="000000"/>
            </w:tcBorders>
            <w:vAlign w:val="center"/>
          </w:tcPr>
          <w:p w14:paraId="537BEBBB" w14:textId="22E351AE" w:rsidR="004C3F64" w:rsidRPr="00584F54" w:rsidRDefault="004C3F64" w:rsidP="004C3F64">
            <w:pPr>
              <w:widowControl w:val="0"/>
              <w:spacing w:after="0" w:line="240" w:lineRule="auto"/>
              <w:ind w:right="142"/>
              <w:rPr>
                <w:rFonts w:ascii="Calibri" w:hAnsi="Calibri" w:cstheme="majorHAnsi"/>
                <w:sz w:val="22"/>
                <w:lang w:val="en-US"/>
              </w:rPr>
            </w:pPr>
            <w:r w:rsidRPr="00584F54">
              <w:rPr>
                <w:rFonts w:ascii="Calibri" w:hAnsi="Calibri" w:cstheme="majorHAnsi"/>
                <w:i/>
                <w:sz w:val="22"/>
                <w:lang w:val="en-US"/>
              </w:rPr>
              <w:t>XX/700</w:t>
            </w:r>
          </w:p>
        </w:tc>
      </w:tr>
      <w:tr w:rsidR="004C3F64" w:rsidRPr="00584F54" w14:paraId="4DA5D75B" w14:textId="77777777" w:rsidTr="0025252E">
        <w:trPr>
          <w:trHeight w:val="592"/>
        </w:trPr>
        <w:tc>
          <w:tcPr>
            <w:tcW w:w="3715" w:type="dxa"/>
            <w:tcBorders>
              <w:left w:val="single" w:sz="4" w:space="0" w:color="000000"/>
              <w:bottom w:val="single" w:sz="4" w:space="0" w:color="000000"/>
            </w:tcBorders>
            <w:vAlign w:val="center"/>
          </w:tcPr>
          <w:p w14:paraId="6E4E25BA" w14:textId="34324CB1" w:rsidR="004C3F64" w:rsidRPr="00584F54" w:rsidRDefault="004C3F64" w:rsidP="004C3F64">
            <w:pPr>
              <w:widowControl w:val="0"/>
              <w:spacing w:after="0" w:line="240" w:lineRule="auto"/>
              <w:ind w:right="142"/>
              <w:rPr>
                <w:rFonts w:ascii="Calibri" w:hAnsi="Calibri" w:cstheme="majorHAnsi"/>
                <w:sz w:val="22"/>
                <w:lang w:val="en-US"/>
              </w:rPr>
            </w:pPr>
            <w:r w:rsidRPr="00584F54">
              <w:rPr>
                <w:rFonts w:ascii="Calibri" w:hAnsi="Calibri" w:cstheme="majorHAnsi"/>
                <w:sz w:val="22"/>
                <w:lang w:val="en-US"/>
              </w:rPr>
              <w:t>Location of generator characterization</w:t>
            </w:r>
          </w:p>
        </w:tc>
        <w:tc>
          <w:tcPr>
            <w:tcW w:w="1559" w:type="dxa"/>
            <w:tcBorders>
              <w:left w:val="single" w:sz="4" w:space="0" w:color="000000"/>
              <w:bottom w:val="single" w:sz="4" w:space="0" w:color="000000"/>
            </w:tcBorders>
            <w:vAlign w:val="center"/>
          </w:tcPr>
          <w:p w14:paraId="470A30DA" w14:textId="77777777" w:rsidR="004C3F64" w:rsidRPr="00584F54" w:rsidRDefault="004C3F64" w:rsidP="00EA5EB2">
            <w:pPr>
              <w:widowControl w:val="0"/>
              <w:spacing w:after="0" w:line="240" w:lineRule="auto"/>
              <w:ind w:right="142"/>
              <w:jc w:val="center"/>
              <w:rPr>
                <w:rFonts w:ascii="Calibri" w:hAnsi="Calibri" w:cstheme="majorHAnsi"/>
                <w:b/>
                <w:sz w:val="22"/>
                <w:lang w:val="en-US"/>
              </w:rPr>
            </w:pPr>
          </w:p>
        </w:tc>
        <w:tc>
          <w:tcPr>
            <w:tcW w:w="1559" w:type="dxa"/>
            <w:tcBorders>
              <w:left w:val="single" w:sz="4" w:space="0" w:color="000000"/>
              <w:bottom w:val="single" w:sz="4" w:space="0" w:color="000000"/>
              <w:right w:val="single" w:sz="4" w:space="0" w:color="000000"/>
            </w:tcBorders>
            <w:vAlign w:val="center"/>
          </w:tcPr>
          <w:p w14:paraId="6D0104C4" w14:textId="7065399D" w:rsidR="004C3F64" w:rsidRPr="00584F54" w:rsidRDefault="004C3F64" w:rsidP="00EA5EB2">
            <w:pPr>
              <w:widowControl w:val="0"/>
              <w:spacing w:after="0" w:line="240" w:lineRule="auto"/>
              <w:ind w:right="142"/>
              <w:jc w:val="center"/>
              <w:rPr>
                <w:rFonts w:ascii="Calibri" w:hAnsi="Calibri" w:cstheme="majorHAnsi"/>
                <w:i/>
                <w:sz w:val="22"/>
                <w:lang w:val="en-US"/>
              </w:rPr>
            </w:pPr>
            <w:r w:rsidRPr="00584F54">
              <w:rPr>
                <w:rFonts w:ascii="Calibri" w:hAnsi="Calibri" w:cstheme="majorHAnsi"/>
                <w:i/>
                <w:sz w:val="22"/>
                <w:lang w:val="en-US"/>
              </w:rPr>
              <w:t>30 %</w:t>
            </w:r>
          </w:p>
        </w:tc>
        <w:tc>
          <w:tcPr>
            <w:tcW w:w="992" w:type="dxa"/>
            <w:tcBorders>
              <w:left w:val="single" w:sz="4" w:space="0" w:color="000000"/>
              <w:bottom w:val="single" w:sz="4" w:space="0" w:color="000000"/>
            </w:tcBorders>
            <w:vAlign w:val="center"/>
          </w:tcPr>
          <w:p w14:paraId="5B20D0C8" w14:textId="105C352F" w:rsidR="004C3F64" w:rsidRPr="00EA5EB2" w:rsidRDefault="004C3F64" w:rsidP="00EA5EB2">
            <w:pPr>
              <w:widowControl w:val="0"/>
              <w:spacing w:after="0" w:line="240" w:lineRule="auto"/>
              <w:ind w:right="142"/>
              <w:jc w:val="center"/>
              <w:rPr>
                <w:rFonts w:ascii="Calibri" w:hAnsi="Calibri" w:cstheme="majorHAnsi"/>
                <w:i/>
                <w:sz w:val="22"/>
                <w:lang w:val="en-US"/>
              </w:rPr>
            </w:pPr>
            <w:r w:rsidRPr="00EA5EB2">
              <w:rPr>
                <w:rFonts w:ascii="Calibri" w:hAnsi="Calibri" w:cstheme="majorHAnsi"/>
                <w:i/>
                <w:sz w:val="22"/>
                <w:lang w:val="en-US"/>
              </w:rPr>
              <w:t>0 – 10</w:t>
            </w:r>
          </w:p>
        </w:tc>
        <w:tc>
          <w:tcPr>
            <w:tcW w:w="1703" w:type="dxa"/>
            <w:tcBorders>
              <w:left w:val="single" w:sz="4" w:space="0" w:color="000000"/>
              <w:bottom w:val="single" w:sz="4" w:space="0" w:color="000000"/>
              <w:right w:val="single" w:sz="4" w:space="0" w:color="000000"/>
            </w:tcBorders>
            <w:vAlign w:val="center"/>
          </w:tcPr>
          <w:p w14:paraId="14F672FC" w14:textId="6DAF75DB" w:rsidR="004C3F64" w:rsidRPr="00584F54" w:rsidRDefault="004C3F64" w:rsidP="004C3F64">
            <w:pPr>
              <w:widowControl w:val="0"/>
              <w:spacing w:after="0" w:line="240" w:lineRule="auto"/>
              <w:ind w:right="142"/>
              <w:rPr>
                <w:rFonts w:ascii="Calibri" w:hAnsi="Calibri" w:cstheme="majorHAnsi"/>
                <w:i/>
                <w:sz w:val="22"/>
                <w:lang w:val="en-US"/>
              </w:rPr>
            </w:pPr>
            <w:r w:rsidRPr="00584F54">
              <w:rPr>
                <w:rFonts w:ascii="Calibri" w:hAnsi="Calibri" w:cstheme="majorHAnsi"/>
                <w:i/>
                <w:sz w:val="22"/>
                <w:lang w:val="en-US"/>
              </w:rPr>
              <w:t>XX/300</w:t>
            </w:r>
          </w:p>
        </w:tc>
      </w:tr>
      <w:tr w:rsidR="004C3F64" w:rsidRPr="00584F54" w14:paraId="56AD5349" w14:textId="77777777" w:rsidTr="0025252E">
        <w:trPr>
          <w:trHeight w:val="592"/>
        </w:trPr>
        <w:tc>
          <w:tcPr>
            <w:tcW w:w="3715" w:type="dxa"/>
            <w:tcBorders>
              <w:left w:val="single" w:sz="4" w:space="0" w:color="000000"/>
              <w:bottom w:val="single" w:sz="4" w:space="0" w:color="000000"/>
            </w:tcBorders>
            <w:vAlign w:val="center"/>
          </w:tcPr>
          <w:p w14:paraId="78F91272" w14:textId="6CFE1DBF" w:rsidR="004C3F64" w:rsidRPr="00584F54" w:rsidRDefault="004C3F64" w:rsidP="004C3F64">
            <w:pPr>
              <w:widowControl w:val="0"/>
              <w:spacing w:after="0" w:line="240" w:lineRule="auto"/>
              <w:ind w:right="142"/>
              <w:rPr>
                <w:rFonts w:ascii="Calibri" w:hAnsi="Calibri" w:cstheme="majorHAnsi"/>
                <w:sz w:val="22"/>
                <w:lang w:val="en-US"/>
              </w:rPr>
            </w:pPr>
            <w:r w:rsidRPr="00584F54">
              <w:rPr>
                <w:rFonts w:ascii="Calibri" w:hAnsi="Calibri" w:cstheme="majorHAnsi"/>
                <w:b/>
                <w:bCs/>
                <w:sz w:val="22"/>
                <w:lang w:val="en-US"/>
              </w:rPr>
              <w:t>Storage and provision</w:t>
            </w:r>
          </w:p>
        </w:tc>
        <w:tc>
          <w:tcPr>
            <w:tcW w:w="1559" w:type="dxa"/>
            <w:tcBorders>
              <w:left w:val="single" w:sz="4" w:space="0" w:color="000000"/>
              <w:bottom w:val="single" w:sz="4" w:space="0" w:color="000000"/>
            </w:tcBorders>
            <w:vAlign w:val="center"/>
          </w:tcPr>
          <w:p w14:paraId="06458E3D" w14:textId="6D2F1974" w:rsidR="004C3F64" w:rsidRPr="00584F54" w:rsidRDefault="002F7401" w:rsidP="00EA5EB2">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2</w:t>
            </w:r>
            <w:r w:rsidR="004C3F64" w:rsidRPr="00584F54">
              <w:rPr>
                <w:rFonts w:ascii="Calibri" w:hAnsi="Calibri" w:cstheme="majorHAnsi"/>
                <w:b/>
                <w:sz w:val="22"/>
                <w:lang w:val="en-US"/>
              </w:rPr>
              <w:t>0%</w:t>
            </w:r>
          </w:p>
        </w:tc>
        <w:tc>
          <w:tcPr>
            <w:tcW w:w="1559" w:type="dxa"/>
            <w:tcBorders>
              <w:left w:val="single" w:sz="4" w:space="0" w:color="000000"/>
              <w:bottom w:val="single" w:sz="4" w:space="0" w:color="000000"/>
              <w:right w:val="single" w:sz="4" w:space="0" w:color="000000"/>
            </w:tcBorders>
            <w:vAlign w:val="center"/>
          </w:tcPr>
          <w:p w14:paraId="356E6026" w14:textId="77777777" w:rsidR="004C3F64" w:rsidRPr="00584F54" w:rsidRDefault="004C3F64" w:rsidP="00EA5EB2">
            <w:pPr>
              <w:widowControl w:val="0"/>
              <w:spacing w:after="0" w:line="240" w:lineRule="auto"/>
              <w:ind w:right="142"/>
              <w:jc w:val="center"/>
              <w:rPr>
                <w:rFonts w:ascii="Calibri" w:hAnsi="Calibri" w:cstheme="majorHAnsi"/>
                <w:i/>
                <w:sz w:val="22"/>
                <w:lang w:val="en-US"/>
              </w:rPr>
            </w:pPr>
          </w:p>
        </w:tc>
        <w:tc>
          <w:tcPr>
            <w:tcW w:w="992" w:type="dxa"/>
            <w:tcBorders>
              <w:left w:val="single" w:sz="4" w:space="0" w:color="000000"/>
              <w:bottom w:val="single" w:sz="4" w:space="0" w:color="000000"/>
            </w:tcBorders>
            <w:vAlign w:val="center"/>
          </w:tcPr>
          <w:p w14:paraId="666B6F2A" w14:textId="0F6D558C" w:rsidR="004C3F64" w:rsidRPr="00A750C4" w:rsidRDefault="004C3F64" w:rsidP="00EA5EB2">
            <w:pPr>
              <w:widowControl w:val="0"/>
              <w:spacing w:after="0" w:line="240" w:lineRule="auto"/>
              <w:ind w:right="142"/>
              <w:jc w:val="center"/>
              <w:rPr>
                <w:rFonts w:ascii="Calibri" w:hAnsi="Calibri" w:cstheme="majorHAnsi"/>
                <w:b/>
                <w:bCs/>
                <w:i/>
                <w:sz w:val="22"/>
                <w:lang w:val="en-US"/>
              </w:rPr>
            </w:pPr>
            <w:r w:rsidRPr="00A750C4">
              <w:rPr>
                <w:rFonts w:ascii="Calibri" w:hAnsi="Calibri" w:cstheme="majorHAnsi"/>
                <w:b/>
                <w:bCs/>
                <w:i/>
                <w:sz w:val="22"/>
                <w:lang w:val="en-US"/>
              </w:rPr>
              <w:t>0 – 10</w:t>
            </w:r>
          </w:p>
        </w:tc>
        <w:tc>
          <w:tcPr>
            <w:tcW w:w="1703" w:type="dxa"/>
            <w:tcBorders>
              <w:left w:val="single" w:sz="4" w:space="0" w:color="000000"/>
              <w:bottom w:val="single" w:sz="4" w:space="0" w:color="000000"/>
              <w:right w:val="single" w:sz="4" w:space="0" w:color="000000"/>
            </w:tcBorders>
            <w:vAlign w:val="center"/>
          </w:tcPr>
          <w:p w14:paraId="42948489" w14:textId="1C4AB1B9" w:rsidR="004C3F64" w:rsidRPr="00A750C4" w:rsidRDefault="004C3F64" w:rsidP="004C3F64">
            <w:pPr>
              <w:widowControl w:val="0"/>
              <w:spacing w:after="0" w:line="240" w:lineRule="auto"/>
              <w:ind w:right="142"/>
              <w:rPr>
                <w:rFonts w:ascii="Calibri" w:hAnsi="Calibri" w:cstheme="majorHAnsi"/>
                <w:b/>
                <w:bCs/>
                <w:i/>
                <w:sz w:val="22"/>
                <w:lang w:val="en-US"/>
              </w:rPr>
            </w:pPr>
            <w:r w:rsidRPr="00A750C4">
              <w:rPr>
                <w:rFonts w:ascii="Calibri" w:hAnsi="Calibri" w:cstheme="majorHAnsi"/>
                <w:b/>
                <w:bCs/>
                <w:sz w:val="22"/>
                <w:lang w:val="en-US"/>
              </w:rPr>
              <w:t>XX/</w:t>
            </w:r>
            <w:r w:rsidR="002F7401" w:rsidRPr="00A750C4">
              <w:rPr>
                <w:rFonts w:ascii="Calibri" w:hAnsi="Calibri" w:cstheme="majorHAnsi"/>
                <w:b/>
                <w:bCs/>
                <w:sz w:val="22"/>
                <w:lang w:val="en-US"/>
              </w:rPr>
              <w:t>2</w:t>
            </w:r>
            <w:r w:rsidRPr="00A750C4">
              <w:rPr>
                <w:rFonts w:ascii="Calibri" w:hAnsi="Calibri" w:cstheme="majorHAnsi"/>
                <w:b/>
                <w:bCs/>
                <w:sz w:val="22"/>
                <w:lang w:val="en-US"/>
              </w:rPr>
              <w:t>00</w:t>
            </w:r>
          </w:p>
        </w:tc>
      </w:tr>
      <w:tr w:rsidR="004C3F64" w:rsidRPr="00584F54" w14:paraId="62CEEDAD" w14:textId="77777777" w:rsidTr="0025252E">
        <w:trPr>
          <w:trHeight w:val="592"/>
        </w:trPr>
        <w:tc>
          <w:tcPr>
            <w:tcW w:w="3715" w:type="dxa"/>
            <w:tcBorders>
              <w:left w:val="single" w:sz="4" w:space="0" w:color="000000"/>
              <w:bottom w:val="single" w:sz="4" w:space="0" w:color="000000"/>
            </w:tcBorders>
            <w:vAlign w:val="center"/>
          </w:tcPr>
          <w:p w14:paraId="12F6BDE9" w14:textId="6AA9DFB6" w:rsidR="004C3F64" w:rsidRPr="00584F54" w:rsidRDefault="004C3F64" w:rsidP="004C3F64">
            <w:pPr>
              <w:widowControl w:val="0"/>
              <w:spacing w:after="0" w:line="240" w:lineRule="auto"/>
              <w:ind w:right="142"/>
              <w:rPr>
                <w:rFonts w:ascii="Calibri" w:hAnsi="Calibri" w:cstheme="majorHAnsi"/>
                <w:sz w:val="22"/>
                <w:lang w:val="en-US"/>
              </w:rPr>
            </w:pPr>
            <w:r w:rsidRPr="00584F54">
              <w:rPr>
                <w:rFonts w:ascii="Calibri" w:hAnsi="Calibri" w:cstheme="majorHAnsi"/>
                <w:sz w:val="22"/>
                <w:lang w:val="en-US"/>
              </w:rPr>
              <w:t>Provision of the generators</w:t>
            </w:r>
          </w:p>
        </w:tc>
        <w:tc>
          <w:tcPr>
            <w:tcW w:w="1559" w:type="dxa"/>
            <w:tcBorders>
              <w:left w:val="single" w:sz="4" w:space="0" w:color="000000"/>
              <w:bottom w:val="single" w:sz="4" w:space="0" w:color="000000"/>
            </w:tcBorders>
            <w:vAlign w:val="center"/>
          </w:tcPr>
          <w:p w14:paraId="1EE0610C" w14:textId="77777777" w:rsidR="004C3F64" w:rsidRPr="00584F54" w:rsidRDefault="004C3F64" w:rsidP="00EA5EB2">
            <w:pPr>
              <w:widowControl w:val="0"/>
              <w:spacing w:after="0" w:line="240" w:lineRule="auto"/>
              <w:ind w:right="142"/>
              <w:jc w:val="center"/>
              <w:rPr>
                <w:rFonts w:ascii="Calibri" w:hAnsi="Calibri" w:cstheme="majorHAnsi"/>
                <w:b/>
                <w:sz w:val="22"/>
                <w:lang w:val="en-US"/>
              </w:rPr>
            </w:pPr>
          </w:p>
        </w:tc>
        <w:tc>
          <w:tcPr>
            <w:tcW w:w="1559" w:type="dxa"/>
            <w:tcBorders>
              <w:left w:val="single" w:sz="4" w:space="0" w:color="000000"/>
              <w:bottom w:val="single" w:sz="4" w:space="0" w:color="000000"/>
              <w:right w:val="single" w:sz="4" w:space="0" w:color="000000"/>
            </w:tcBorders>
            <w:vAlign w:val="center"/>
          </w:tcPr>
          <w:p w14:paraId="20F7D530" w14:textId="4DBD451D" w:rsidR="004C3F64" w:rsidRPr="00584F54" w:rsidRDefault="00A750C4" w:rsidP="00EA5EB2">
            <w:pPr>
              <w:widowControl w:val="0"/>
              <w:spacing w:after="0" w:line="240" w:lineRule="auto"/>
              <w:ind w:right="142"/>
              <w:jc w:val="center"/>
              <w:rPr>
                <w:rFonts w:ascii="Calibri" w:hAnsi="Calibri" w:cstheme="majorHAnsi"/>
                <w:i/>
                <w:sz w:val="22"/>
                <w:lang w:val="en-US"/>
              </w:rPr>
            </w:pPr>
            <w:r>
              <w:rPr>
                <w:rFonts w:ascii="Calibri" w:hAnsi="Calibri" w:cstheme="majorHAnsi"/>
                <w:i/>
                <w:sz w:val="22"/>
                <w:lang w:val="en-US"/>
              </w:rPr>
              <w:t>50</w:t>
            </w:r>
            <w:r w:rsidR="004C3F64" w:rsidRPr="00584F54">
              <w:rPr>
                <w:rFonts w:ascii="Calibri" w:hAnsi="Calibri" w:cstheme="majorHAnsi"/>
                <w:i/>
                <w:sz w:val="22"/>
                <w:lang w:val="en-US"/>
              </w:rPr>
              <w:t xml:space="preserve"> %</w:t>
            </w:r>
          </w:p>
        </w:tc>
        <w:tc>
          <w:tcPr>
            <w:tcW w:w="992" w:type="dxa"/>
            <w:tcBorders>
              <w:left w:val="single" w:sz="4" w:space="0" w:color="000000"/>
              <w:bottom w:val="single" w:sz="4" w:space="0" w:color="000000"/>
            </w:tcBorders>
            <w:vAlign w:val="center"/>
          </w:tcPr>
          <w:p w14:paraId="5EBA6562" w14:textId="739BB5C4" w:rsidR="004C3F64" w:rsidRPr="00EA5EB2" w:rsidRDefault="004C3F64" w:rsidP="00EA5EB2">
            <w:pPr>
              <w:widowControl w:val="0"/>
              <w:spacing w:after="0" w:line="240" w:lineRule="auto"/>
              <w:ind w:right="142"/>
              <w:jc w:val="center"/>
              <w:rPr>
                <w:rFonts w:ascii="Calibri" w:hAnsi="Calibri" w:cstheme="majorHAnsi"/>
                <w:i/>
                <w:sz w:val="22"/>
                <w:lang w:val="en-US"/>
              </w:rPr>
            </w:pPr>
            <w:r w:rsidRPr="00EA5EB2">
              <w:rPr>
                <w:rFonts w:ascii="Calibri" w:hAnsi="Calibri" w:cstheme="majorHAnsi"/>
                <w:i/>
                <w:sz w:val="22"/>
                <w:lang w:val="en-US"/>
              </w:rPr>
              <w:t>0 – 10</w:t>
            </w:r>
          </w:p>
        </w:tc>
        <w:tc>
          <w:tcPr>
            <w:tcW w:w="1703" w:type="dxa"/>
            <w:tcBorders>
              <w:left w:val="single" w:sz="4" w:space="0" w:color="000000"/>
              <w:bottom w:val="single" w:sz="4" w:space="0" w:color="000000"/>
              <w:right w:val="single" w:sz="4" w:space="0" w:color="000000"/>
            </w:tcBorders>
            <w:vAlign w:val="center"/>
          </w:tcPr>
          <w:p w14:paraId="2FD03D5D" w14:textId="103C0926" w:rsidR="004C3F64" w:rsidRPr="00584F54" w:rsidRDefault="004C3F64" w:rsidP="004C3F64">
            <w:pPr>
              <w:widowControl w:val="0"/>
              <w:spacing w:after="0" w:line="240" w:lineRule="auto"/>
              <w:ind w:right="142"/>
              <w:rPr>
                <w:rFonts w:ascii="Calibri" w:hAnsi="Calibri" w:cstheme="majorHAnsi"/>
                <w:i/>
                <w:sz w:val="22"/>
                <w:lang w:val="en-US"/>
              </w:rPr>
            </w:pPr>
            <w:r w:rsidRPr="00584F54">
              <w:rPr>
                <w:rFonts w:ascii="Calibri" w:hAnsi="Calibri" w:cstheme="majorHAnsi"/>
                <w:i/>
                <w:sz w:val="22"/>
                <w:lang w:val="en-US"/>
              </w:rPr>
              <w:t>XX/5</w:t>
            </w:r>
            <w:r w:rsidR="00A750C4">
              <w:rPr>
                <w:rFonts w:ascii="Calibri" w:hAnsi="Calibri" w:cstheme="majorHAnsi"/>
                <w:i/>
                <w:sz w:val="22"/>
                <w:lang w:val="en-US"/>
              </w:rPr>
              <w:t>0</w:t>
            </w:r>
            <w:r w:rsidRPr="00584F54">
              <w:rPr>
                <w:rFonts w:ascii="Calibri" w:hAnsi="Calibri" w:cstheme="majorHAnsi"/>
                <w:i/>
                <w:sz w:val="22"/>
                <w:lang w:val="en-US"/>
              </w:rPr>
              <w:t>0</w:t>
            </w:r>
          </w:p>
        </w:tc>
      </w:tr>
      <w:tr w:rsidR="004C3F64" w:rsidRPr="00584F54" w14:paraId="174FCCA8" w14:textId="77777777" w:rsidTr="0025252E">
        <w:trPr>
          <w:trHeight w:val="462"/>
        </w:trPr>
        <w:tc>
          <w:tcPr>
            <w:tcW w:w="3715" w:type="dxa"/>
            <w:tcBorders>
              <w:left w:val="single" w:sz="4" w:space="0" w:color="000000"/>
              <w:bottom w:val="single" w:sz="4" w:space="0" w:color="000000"/>
            </w:tcBorders>
            <w:vAlign w:val="center"/>
          </w:tcPr>
          <w:p w14:paraId="7FCAF396" w14:textId="6B6E03A1" w:rsidR="004C3F64" w:rsidRPr="00584F54" w:rsidRDefault="004C3F64" w:rsidP="004C3F64">
            <w:pPr>
              <w:widowControl w:val="0"/>
              <w:spacing w:after="0" w:line="240" w:lineRule="auto"/>
              <w:ind w:right="142"/>
              <w:rPr>
                <w:rFonts w:ascii="Calibri" w:hAnsi="Calibri" w:cstheme="majorHAnsi"/>
                <w:sz w:val="22"/>
                <w:lang w:val="en-US"/>
              </w:rPr>
            </w:pPr>
            <w:r w:rsidRPr="00584F54">
              <w:rPr>
                <w:rFonts w:ascii="Calibri" w:hAnsi="Calibri" w:cstheme="majorHAnsi"/>
                <w:sz w:val="22"/>
                <w:lang w:val="en-US"/>
              </w:rPr>
              <w:t>BAM certification of the generators</w:t>
            </w:r>
          </w:p>
        </w:tc>
        <w:tc>
          <w:tcPr>
            <w:tcW w:w="1559" w:type="dxa"/>
            <w:tcBorders>
              <w:left w:val="single" w:sz="4" w:space="0" w:color="000000"/>
              <w:bottom w:val="single" w:sz="4" w:space="0" w:color="000000"/>
            </w:tcBorders>
            <w:vAlign w:val="center"/>
          </w:tcPr>
          <w:p w14:paraId="27EFBC4D" w14:textId="768E3690" w:rsidR="004C3F64" w:rsidRPr="00584F54" w:rsidRDefault="004C3F64" w:rsidP="00EA5EB2">
            <w:pPr>
              <w:widowControl w:val="0"/>
              <w:spacing w:after="0" w:line="240" w:lineRule="auto"/>
              <w:ind w:right="142"/>
              <w:jc w:val="center"/>
              <w:rPr>
                <w:rFonts w:ascii="Calibri" w:hAnsi="Calibri" w:cstheme="majorHAnsi"/>
                <w:b/>
                <w:sz w:val="22"/>
                <w:lang w:val="en-US"/>
              </w:rPr>
            </w:pPr>
          </w:p>
        </w:tc>
        <w:tc>
          <w:tcPr>
            <w:tcW w:w="1559" w:type="dxa"/>
            <w:tcBorders>
              <w:left w:val="single" w:sz="4" w:space="0" w:color="000000"/>
              <w:bottom w:val="single" w:sz="4" w:space="0" w:color="000000"/>
              <w:right w:val="single" w:sz="4" w:space="0" w:color="000000"/>
            </w:tcBorders>
            <w:vAlign w:val="center"/>
          </w:tcPr>
          <w:p w14:paraId="3317A4B9" w14:textId="71B56828" w:rsidR="004C3F64" w:rsidRPr="00584F54" w:rsidRDefault="00A750C4" w:rsidP="00EA5EB2">
            <w:pPr>
              <w:widowControl w:val="0"/>
              <w:spacing w:after="0" w:line="240" w:lineRule="auto"/>
              <w:ind w:right="142"/>
              <w:jc w:val="center"/>
              <w:rPr>
                <w:rFonts w:ascii="Calibri" w:hAnsi="Calibri" w:cstheme="majorHAnsi"/>
                <w:sz w:val="22"/>
                <w:lang w:val="en-US"/>
              </w:rPr>
            </w:pPr>
            <w:r>
              <w:rPr>
                <w:rFonts w:ascii="Calibri" w:hAnsi="Calibri" w:cstheme="majorHAnsi"/>
                <w:i/>
                <w:sz w:val="22"/>
                <w:lang w:val="en-US"/>
              </w:rPr>
              <w:t>50</w:t>
            </w:r>
            <w:r w:rsidR="004C3F64" w:rsidRPr="00584F54">
              <w:rPr>
                <w:rFonts w:ascii="Calibri" w:hAnsi="Calibri" w:cstheme="majorHAnsi"/>
                <w:i/>
                <w:sz w:val="22"/>
                <w:lang w:val="en-US"/>
              </w:rPr>
              <w:t xml:space="preserve"> %</w:t>
            </w:r>
          </w:p>
        </w:tc>
        <w:tc>
          <w:tcPr>
            <w:tcW w:w="992" w:type="dxa"/>
            <w:tcBorders>
              <w:left w:val="single" w:sz="4" w:space="0" w:color="000000"/>
              <w:bottom w:val="single" w:sz="4" w:space="0" w:color="000000"/>
            </w:tcBorders>
            <w:vAlign w:val="center"/>
          </w:tcPr>
          <w:p w14:paraId="2D172360" w14:textId="52010FF1" w:rsidR="004C3F64" w:rsidRPr="00EA5EB2" w:rsidRDefault="004C3F64" w:rsidP="00EA5EB2">
            <w:pPr>
              <w:widowControl w:val="0"/>
              <w:spacing w:after="0" w:line="240" w:lineRule="auto"/>
              <w:ind w:right="142"/>
              <w:jc w:val="center"/>
              <w:rPr>
                <w:rFonts w:ascii="Calibri" w:hAnsi="Calibri" w:cstheme="majorHAnsi"/>
                <w:i/>
                <w:sz w:val="22"/>
                <w:lang w:val="en-US"/>
              </w:rPr>
            </w:pPr>
            <w:r w:rsidRPr="00EA5EB2">
              <w:rPr>
                <w:rFonts w:ascii="Calibri" w:hAnsi="Calibri" w:cstheme="majorHAnsi"/>
                <w:i/>
                <w:sz w:val="22"/>
                <w:lang w:val="en-US"/>
              </w:rPr>
              <w:t>0 – 10</w:t>
            </w:r>
          </w:p>
        </w:tc>
        <w:tc>
          <w:tcPr>
            <w:tcW w:w="1703" w:type="dxa"/>
            <w:tcBorders>
              <w:left w:val="single" w:sz="4" w:space="0" w:color="000000"/>
              <w:bottom w:val="single" w:sz="4" w:space="0" w:color="000000"/>
              <w:right w:val="single" w:sz="4" w:space="0" w:color="000000"/>
            </w:tcBorders>
            <w:vAlign w:val="center"/>
          </w:tcPr>
          <w:p w14:paraId="6BB4EF5E" w14:textId="01312C14" w:rsidR="004C3F64" w:rsidRPr="00584F54" w:rsidRDefault="004C3F64" w:rsidP="004C3F64">
            <w:pPr>
              <w:widowControl w:val="0"/>
              <w:spacing w:after="0" w:line="240" w:lineRule="auto"/>
              <w:ind w:right="142"/>
              <w:rPr>
                <w:rFonts w:ascii="Calibri" w:hAnsi="Calibri" w:cstheme="majorHAnsi"/>
                <w:sz w:val="22"/>
                <w:lang w:val="en-US"/>
              </w:rPr>
            </w:pPr>
            <w:r w:rsidRPr="00584F54">
              <w:rPr>
                <w:rFonts w:ascii="Calibri" w:hAnsi="Calibri" w:cstheme="majorHAnsi"/>
                <w:i/>
                <w:sz w:val="22"/>
                <w:lang w:val="en-US"/>
              </w:rPr>
              <w:t>XX/</w:t>
            </w:r>
            <w:r w:rsidR="00A750C4" w:rsidRPr="00584F54">
              <w:rPr>
                <w:rFonts w:ascii="Calibri" w:hAnsi="Calibri" w:cstheme="majorHAnsi"/>
                <w:i/>
                <w:sz w:val="22"/>
                <w:lang w:val="en-US"/>
              </w:rPr>
              <w:t>5</w:t>
            </w:r>
            <w:r w:rsidR="00A750C4">
              <w:rPr>
                <w:rFonts w:ascii="Calibri" w:hAnsi="Calibri" w:cstheme="majorHAnsi"/>
                <w:i/>
                <w:sz w:val="22"/>
                <w:lang w:val="en-US"/>
              </w:rPr>
              <w:t>0</w:t>
            </w:r>
            <w:r w:rsidR="00A750C4" w:rsidRPr="00584F54">
              <w:rPr>
                <w:rFonts w:ascii="Calibri" w:hAnsi="Calibri" w:cstheme="majorHAnsi"/>
                <w:i/>
                <w:sz w:val="22"/>
                <w:lang w:val="en-US"/>
              </w:rPr>
              <w:t>0</w:t>
            </w:r>
          </w:p>
        </w:tc>
      </w:tr>
      <w:tr w:rsidR="002F7401" w:rsidRPr="00584F54" w14:paraId="1CC86E92" w14:textId="77777777" w:rsidTr="0025252E">
        <w:trPr>
          <w:trHeight w:val="462"/>
        </w:trPr>
        <w:tc>
          <w:tcPr>
            <w:tcW w:w="3715" w:type="dxa"/>
            <w:tcBorders>
              <w:left w:val="single" w:sz="4" w:space="0" w:color="000000"/>
              <w:bottom w:val="single" w:sz="4" w:space="0" w:color="000000"/>
            </w:tcBorders>
            <w:vAlign w:val="center"/>
          </w:tcPr>
          <w:p w14:paraId="43A40FD9" w14:textId="0ABFE0EA" w:rsidR="002F7401" w:rsidRPr="00584F54" w:rsidRDefault="002F7401" w:rsidP="002F7401">
            <w:pPr>
              <w:widowControl w:val="0"/>
              <w:spacing w:after="0" w:line="240" w:lineRule="auto"/>
              <w:ind w:right="142"/>
              <w:rPr>
                <w:rFonts w:ascii="Calibri" w:hAnsi="Calibri" w:cstheme="majorHAnsi"/>
                <w:sz w:val="22"/>
                <w:lang w:val="en-US"/>
              </w:rPr>
            </w:pPr>
            <w:r w:rsidRPr="00584F54">
              <w:rPr>
                <w:rFonts w:ascii="Calibri" w:hAnsi="Calibri" w:cstheme="majorHAnsi"/>
                <w:b/>
                <w:bCs/>
                <w:sz w:val="22"/>
                <w:lang w:val="en-US"/>
              </w:rPr>
              <w:t>Overall concept</w:t>
            </w:r>
          </w:p>
        </w:tc>
        <w:tc>
          <w:tcPr>
            <w:tcW w:w="1559" w:type="dxa"/>
            <w:tcBorders>
              <w:left w:val="single" w:sz="4" w:space="0" w:color="000000"/>
              <w:bottom w:val="single" w:sz="4" w:space="0" w:color="000000"/>
            </w:tcBorders>
            <w:vAlign w:val="center"/>
          </w:tcPr>
          <w:p w14:paraId="0800C769" w14:textId="692B4157" w:rsidR="002F7401" w:rsidRPr="00584F54" w:rsidRDefault="002F7401" w:rsidP="00EA5EB2">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10%</w:t>
            </w:r>
          </w:p>
        </w:tc>
        <w:tc>
          <w:tcPr>
            <w:tcW w:w="1559" w:type="dxa"/>
            <w:tcBorders>
              <w:left w:val="single" w:sz="4" w:space="0" w:color="000000"/>
              <w:bottom w:val="single" w:sz="4" w:space="0" w:color="000000"/>
              <w:right w:val="single" w:sz="4" w:space="0" w:color="000000"/>
            </w:tcBorders>
            <w:vAlign w:val="center"/>
          </w:tcPr>
          <w:p w14:paraId="20EEB6E0" w14:textId="77777777" w:rsidR="002F7401" w:rsidRPr="00584F54" w:rsidRDefault="002F7401" w:rsidP="00EA5EB2">
            <w:pPr>
              <w:widowControl w:val="0"/>
              <w:spacing w:after="0" w:line="240" w:lineRule="auto"/>
              <w:ind w:right="142"/>
              <w:jc w:val="center"/>
              <w:rPr>
                <w:rFonts w:ascii="Calibri" w:hAnsi="Calibri" w:cstheme="majorHAnsi"/>
                <w:i/>
                <w:sz w:val="22"/>
                <w:lang w:val="en-US"/>
              </w:rPr>
            </w:pPr>
          </w:p>
        </w:tc>
        <w:tc>
          <w:tcPr>
            <w:tcW w:w="992" w:type="dxa"/>
            <w:tcBorders>
              <w:left w:val="single" w:sz="4" w:space="0" w:color="000000"/>
              <w:bottom w:val="single" w:sz="4" w:space="0" w:color="000000"/>
            </w:tcBorders>
            <w:vAlign w:val="center"/>
          </w:tcPr>
          <w:p w14:paraId="00EA7DE7" w14:textId="3B76A708" w:rsidR="002F7401" w:rsidRPr="00A750C4" w:rsidRDefault="002F7401" w:rsidP="00EA5EB2">
            <w:pPr>
              <w:widowControl w:val="0"/>
              <w:spacing w:after="0" w:line="240" w:lineRule="auto"/>
              <w:ind w:right="142"/>
              <w:jc w:val="center"/>
              <w:rPr>
                <w:rFonts w:ascii="Calibri" w:hAnsi="Calibri" w:cstheme="majorHAnsi"/>
                <w:b/>
                <w:bCs/>
                <w:i/>
                <w:sz w:val="22"/>
                <w:lang w:val="en-US"/>
              </w:rPr>
            </w:pPr>
            <w:r w:rsidRPr="00A750C4">
              <w:rPr>
                <w:rFonts w:ascii="Calibri" w:hAnsi="Calibri" w:cstheme="majorHAnsi"/>
                <w:b/>
                <w:bCs/>
                <w:i/>
                <w:sz w:val="22"/>
                <w:lang w:val="en-US"/>
              </w:rPr>
              <w:t>0 – 10</w:t>
            </w:r>
          </w:p>
        </w:tc>
        <w:tc>
          <w:tcPr>
            <w:tcW w:w="1703" w:type="dxa"/>
            <w:tcBorders>
              <w:left w:val="single" w:sz="4" w:space="0" w:color="000000"/>
              <w:bottom w:val="single" w:sz="4" w:space="0" w:color="000000"/>
              <w:right w:val="single" w:sz="4" w:space="0" w:color="000000"/>
            </w:tcBorders>
            <w:vAlign w:val="center"/>
          </w:tcPr>
          <w:p w14:paraId="3EECC82E" w14:textId="51F2C47B" w:rsidR="002F7401" w:rsidRPr="00A750C4" w:rsidRDefault="002F7401" w:rsidP="002F7401">
            <w:pPr>
              <w:widowControl w:val="0"/>
              <w:spacing w:after="0" w:line="240" w:lineRule="auto"/>
              <w:ind w:right="142"/>
              <w:rPr>
                <w:rFonts w:ascii="Calibri" w:hAnsi="Calibri" w:cstheme="majorHAnsi"/>
                <w:b/>
                <w:bCs/>
                <w:i/>
                <w:sz w:val="22"/>
                <w:lang w:val="en-US"/>
              </w:rPr>
            </w:pPr>
            <w:r w:rsidRPr="00A750C4">
              <w:rPr>
                <w:rFonts w:ascii="Calibri" w:hAnsi="Calibri" w:cstheme="majorHAnsi"/>
                <w:b/>
                <w:bCs/>
                <w:sz w:val="22"/>
                <w:lang w:val="en-US"/>
              </w:rPr>
              <w:t>XX/100</w:t>
            </w:r>
          </w:p>
        </w:tc>
      </w:tr>
      <w:tr w:rsidR="002F7401" w:rsidRPr="00584F54" w14:paraId="36891749" w14:textId="77777777" w:rsidTr="0025252E">
        <w:trPr>
          <w:trHeight w:val="414"/>
        </w:trPr>
        <w:tc>
          <w:tcPr>
            <w:tcW w:w="3715" w:type="dxa"/>
            <w:tcBorders>
              <w:left w:val="single" w:sz="4" w:space="0" w:color="000000"/>
              <w:bottom w:val="single" w:sz="4" w:space="0" w:color="000000"/>
            </w:tcBorders>
            <w:vAlign w:val="center"/>
          </w:tcPr>
          <w:p w14:paraId="6B6B04E6" w14:textId="77777777" w:rsidR="002F7401" w:rsidRPr="00584F54" w:rsidRDefault="002F7401" w:rsidP="002F7401">
            <w:pPr>
              <w:widowControl w:val="0"/>
              <w:spacing w:after="0" w:line="240" w:lineRule="auto"/>
              <w:ind w:right="142"/>
              <w:rPr>
                <w:rFonts w:ascii="Calibri" w:hAnsi="Calibri" w:cstheme="majorHAnsi"/>
                <w:sz w:val="22"/>
                <w:lang w:val="en-US"/>
              </w:rPr>
            </w:pPr>
            <w:r w:rsidRPr="00584F54">
              <w:rPr>
                <w:rFonts w:ascii="Calibri" w:hAnsi="Calibri" w:cstheme="majorHAnsi"/>
                <w:sz w:val="22"/>
                <w:lang w:val="en-US"/>
              </w:rPr>
              <w:t>Sum</w:t>
            </w:r>
          </w:p>
        </w:tc>
        <w:tc>
          <w:tcPr>
            <w:tcW w:w="1559" w:type="dxa"/>
            <w:tcBorders>
              <w:left w:val="single" w:sz="4" w:space="0" w:color="000000"/>
              <w:bottom w:val="single" w:sz="4" w:space="0" w:color="000000"/>
            </w:tcBorders>
            <w:vAlign w:val="center"/>
          </w:tcPr>
          <w:p w14:paraId="03A7CA6B" w14:textId="77777777" w:rsidR="002F7401" w:rsidRPr="00584F54" w:rsidRDefault="002F7401" w:rsidP="00EA5EB2">
            <w:pPr>
              <w:widowControl w:val="0"/>
              <w:spacing w:after="0" w:line="240" w:lineRule="auto"/>
              <w:ind w:right="142"/>
              <w:jc w:val="center"/>
              <w:rPr>
                <w:rFonts w:ascii="Calibri" w:hAnsi="Calibri" w:cstheme="majorHAnsi"/>
                <w:b/>
                <w:sz w:val="22"/>
                <w:lang w:val="en-US"/>
              </w:rPr>
            </w:pPr>
            <w:r w:rsidRPr="00584F54">
              <w:rPr>
                <w:rFonts w:ascii="Calibri" w:hAnsi="Calibri" w:cstheme="majorHAnsi"/>
                <w:b/>
                <w:sz w:val="22"/>
                <w:lang w:val="en-US"/>
              </w:rPr>
              <w:t>100 %</w:t>
            </w:r>
          </w:p>
        </w:tc>
        <w:tc>
          <w:tcPr>
            <w:tcW w:w="1559" w:type="dxa"/>
            <w:tcBorders>
              <w:left w:val="single" w:sz="4" w:space="0" w:color="000000"/>
              <w:bottom w:val="single" w:sz="4" w:space="0" w:color="000000"/>
              <w:right w:val="single" w:sz="4" w:space="0" w:color="000000"/>
            </w:tcBorders>
          </w:tcPr>
          <w:p w14:paraId="570D1CD9" w14:textId="77777777" w:rsidR="002F7401" w:rsidRPr="00584F54" w:rsidRDefault="002F7401" w:rsidP="00EA5EB2">
            <w:pPr>
              <w:widowControl w:val="0"/>
              <w:spacing w:after="0" w:line="240" w:lineRule="auto"/>
              <w:ind w:right="142"/>
              <w:jc w:val="center"/>
              <w:rPr>
                <w:rFonts w:ascii="Calibri" w:hAnsi="Calibri" w:cstheme="majorHAnsi"/>
                <w:sz w:val="22"/>
                <w:lang w:val="en-US"/>
              </w:rPr>
            </w:pPr>
          </w:p>
        </w:tc>
        <w:tc>
          <w:tcPr>
            <w:tcW w:w="992" w:type="dxa"/>
            <w:tcBorders>
              <w:left w:val="single" w:sz="4" w:space="0" w:color="000000"/>
              <w:bottom w:val="single" w:sz="4" w:space="0" w:color="000000"/>
            </w:tcBorders>
            <w:vAlign w:val="center"/>
          </w:tcPr>
          <w:p w14:paraId="2D189098" w14:textId="77777777" w:rsidR="002F7401" w:rsidRPr="00584F54" w:rsidRDefault="002F7401" w:rsidP="00EA5EB2">
            <w:pPr>
              <w:widowControl w:val="0"/>
              <w:spacing w:after="0" w:line="240" w:lineRule="auto"/>
              <w:ind w:right="142"/>
              <w:jc w:val="center"/>
              <w:rPr>
                <w:rFonts w:ascii="Calibri" w:hAnsi="Calibri" w:cstheme="majorHAnsi"/>
                <w:sz w:val="22"/>
                <w:lang w:val="en-US"/>
              </w:rPr>
            </w:pPr>
          </w:p>
        </w:tc>
        <w:tc>
          <w:tcPr>
            <w:tcW w:w="1703" w:type="dxa"/>
            <w:tcBorders>
              <w:left w:val="single" w:sz="4" w:space="0" w:color="000000"/>
              <w:bottom w:val="single" w:sz="4" w:space="0" w:color="000000"/>
              <w:right w:val="single" w:sz="4" w:space="0" w:color="000000"/>
            </w:tcBorders>
            <w:vAlign w:val="center"/>
          </w:tcPr>
          <w:p w14:paraId="226FCFF1" w14:textId="77777777" w:rsidR="002F7401" w:rsidRPr="00584F54" w:rsidRDefault="002F7401" w:rsidP="002F7401">
            <w:pPr>
              <w:widowControl w:val="0"/>
              <w:spacing w:after="0" w:line="240" w:lineRule="auto"/>
              <w:ind w:right="142"/>
              <w:rPr>
                <w:rFonts w:ascii="Calibri" w:hAnsi="Calibri" w:cstheme="majorHAnsi"/>
                <w:sz w:val="22"/>
                <w:lang w:val="en-US"/>
              </w:rPr>
            </w:pPr>
            <w:r w:rsidRPr="00584F54">
              <w:rPr>
                <w:rFonts w:ascii="Calibri" w:hAnsi="Calibri" w:cstheme="majorHAnsi"/>
                <w:sz w:val="22"/>
                <w:lang w:val="en-US"/>
              </w:rPr>
              <w:t>XX/1000</w:t>
            </w:r>
          </w:p>
        </w:tc>
      </w:tr>
    </w:tbl>
    <w:p w14:paraId="5805CDBD" w14:textId="77777777" w:rsidR="005361E9" w:rsidRPr="00584F54" w:rsidRDefault="005361E9" w:rsidP="00FE503C">
      <w:pPr>
        <w:jc w:val="both"/>
        <w:rPr>
          <w:rFonts w:ascii="Calibri" w:hAnsi="Calibri" w:cs="Calibri"/>
          <w:b/>
          <w:i/>
          <w:color w:val="FF0000"/>
          <w:sz w:val="22"/>
          <w:highlight w:val="yellow"/>
          <w:lang w:val="en-US"/>
        </w:rPr>
      </w:pPr>
    </w:p>
    <w:p w14:paraId="0A8EB00F" w14:textId="54C906AB" w:rsidR="00463C55" w:rsidRPr="00584F54" w:rsidRDefault="00446FAB" w:rsidP="00446FAB">
      <w:pPr>
        <w:spacing w:after="200" w:line="276" w:lineRule="auto"/>
        <w:rPr>
          <w:rFonts w:ascii="Calibri" w:eastAsia="Calibri" w:hAnsi="Calibri" w:cs="Calibri"/>
          <w:sz w:val="22"/>
          <w:lang w:val="en-US"/>
        </w:rPr>
      </w:pPr>
      <w:r w:rsidRPr="00584F54">
        <w:rPr>
          <w:rFonts w:ascii="Calibri" w:eastAsia="Calibri" w:hAnsi="Calibri" w:cs="Calibri"/>
          <w:sz w:val="22"/>
          <w:lang w:val="en-US"/>
        </w:rPr>
        <w:t>The following section explains the criteria by which the specified award criteria are evaluated:</w:t>
      </w:r>
    </w:p>
    <w:p w14:paraId="1F04DF7B" w14:textId="5BA27BAC" w:rsidR="00463C55" w:rsidRPr="00584F54" w:rsidRDefault="00463C55" w:rsidP="006A013B">
      <w:pPr>
        <w:pStyle w:val="Listenabsatz"/>
        <w:keepNext/>
        <w:ind w:firstLine="709"/>
        <w:jc w:val="both"/>
        <w:rPr>
          <w:rFonts w:cs="Arial"/>
          <w:b/>
          <w:bCs/>
          <w:lang w:val="en-US"/>
        </w:rPr>
      </w:pPr>
      <w:r w:rsidRPr="00584F54">
        <w:rPr>
          <w:rFonts w:cs="Arial"/>
          <w:b/>
          <w:bCs/>
          <w:lang w:val="en-US"/>
        </w:rPr>
        <w:lastRenderedPageBreak/>
        <w:t>4.1</w:t>
      </w:r>
      <w:r w:rsidRPr="00584F54">
        <w:rPr>
          <w:rFonts w:cs="Arial"/>
          <w:b/>
          <w:bCs/>
          <w:lang w:val="en-US"/>
        </w:rPr>
        <w:tab/>
      </w:r>
      <w:r w:rsidR="00845719" w:rsidRPr="00584F54">
        <w:rPr>
          <w:rFonts w:cs="Arial"/>
          <w:b/>
          <w:bCs/>
          <w:lang w:val="en-US"/>
        </w:rPr>
        <w:t>Weighting of Award Criteria</w:t>
      </w:r>
    </w:p>
    <w:p w14:paraId="4AAEF1C2" w14:textId="77777777" w:rsidR="008C5261" w:rsidRPr="00584F54" w:rsidRDefault="008C5261" w:rsidP="008C5261">
      <w:pPr>
        <w:spacing w:after="200" w:line="276" w:lineRule="auto"/>
        <w:rPr>
          <w:rFonts w:ascii="Calibri" w:eastAsia="Calibri" w:hAnsi="Calibri" w:cs="Calibri"/>
          <w:sz w:val="22"/>
          <w:lang w:val="en-US"/>
        </w:rPr>
      </w:pPr>
      <w:r w:rsidRPr="00584F54">
        <w:rPr>
          <w:rFonts w:ascii="Calibri" w:eastAsia="Calibri" w:hAnsi="Calibri" w:cs="Calibri"/>
          <w:sz w:val="22"/>
          <w:lang w:val="en-US"/>
        </w:rPr>
        <w:t>The evaluation is based on the price-quotient method. Price and performance are assigned the weighting factors (see above). The Price-Quotient-Method can be shown as follows:</w:t>
      </w:r>
    </w:p>
    <w:tbl>
      <w:tblPr>
        <w:tblW w:w="6413" w:type="dxa"/>
        <w:tblInd w:w="108" w:type="dxa"/>
        <w:tblCellMar>
          <w:left w:w="10" w:type="dxa"/>
          <w:right w:w="10" w:type="dxa"/>
        </w:tblCellMar>
        <w:tblLook w:val="04A0" w:firstRow="1" w:lastRow="0" w:firstColumn="1" w:lastColumn="0" w:noHBand="0" w:noVBand="1"/>
      </w:tblPr>
      <w:tblGrid>
        <w:gridCol w:w="4287"/>
        <w:gridCol w:w="2126"/>
      </w:tblGrid>
      <w:tr w:rsidR="00774DF5" w:rsidRPr="00584F54" w14:paraId="6192E656" w14:textId="77777777" w:rsidTr="006B5436">
        <w:tc>
          <w:tcPr>
            <w:tcW w:w="4287" w:type="dxa"/>
            <w:vMerge w:val="restart"/>
            <w:shd w:val="clear" w:color="auto" w:fill="FFFFFF"/>
            <w:tcMar>
              <w:top w:w="0" w:type="dxa"/>
              <w:left w:w="108" w:type="dxa"/>
              <w:bottom w:w="0" w:type="dxa"/>
              <w:right w:w="108" w:type="dxa"/>
            </w:tcMar>
            <w:vAlign w:val="center"/>
            <w:hideMark/>
          </w:tcPr>
          <w:p w14:paraId="6887AB20" w14:textId="77777777" w:rsidR="00774DF5" w:rsidRPr="00584F54" w:rsidRDefault="00774DF5">
            <w:pPr>
              <w:tabs>
                <w:tab w:val="left" w:pos="7057"/>
              </w:tabs>
              <w:spacing w:after="0" w:line="240" w:lineRule="auto"/>
              <w:rPr>
                <w:rFonts w:ascii="Calibri" w:eastAsia="Calibri" w:hAnsi="Calibri" w:cs="Calibri"/>
                <w:sz w:val="22"/>
                <w:lang w:val="en-US"/>
              </w:rPr>
            </w:pPr>
            <w:r w:rsidRPr="00584F54">
              <w:rPr>
                <w:rFonts w:ascii="Calibri" w:eastAsia="Calibri" w:hAnsi="Calibri" w:cs="Calibri"/>
                <w:b/>
                <w:sz w:val="22"/>
                <w:lang w:val="en-US"/>
              </w:rPr>
              <w:t>Z = G(Performance) * L(Tender) + G(Price) *</w:t>
            </w:r>
          </w:p>
        </w:tc>
        <w:tc>
          <w:tcPr>
            <w:tcW w:w="2126"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37BCD061" w14:textId="77777777" w:rsidR="00774DF5" w:rsidRPr="00584F54" w:rsidRDefault="00774DF5">
            <w:pPr>
              <w:tabs>
                <w:tab w:val="left" w:pos="7057"/>
              </w:tabs>
              <w:spacing w:after="0" w:line="240" w:lineRule="auto"/>
              <w:jc w:val="center"/>
              <w:rPr>
                <w:rFonts w:ascii="Calibri" w:eastAsia="Calibri" w:hAnsi="Calibri" w:cs="Calibri"/>
                <w:sz w:val="22"/>
                <w:lang w:val="en-US"/>
              </w:rPr>
            </w:pPr>
            <w:r w:rsidRPr="00584F54">
              <w:rPr>
                <w:rFonts w:ascii="Calibri" w:eastAsia="Calibri" w:hAnsi="Calibri" w:cs="Calibri"/>
                <w:b/>
                <w:sz w:val="22"/>
                <w:lang w:val="en-US"/>
              </w:rPr>
              <w:t>L (best)* P(lowest)</w:t>
            </w:r>
          </w:p>
        </w:tc>
      </w:tr>
      <w:tr w:rsidR="00774DF5" w:rsidRPr="00584F54" w14:paraId="24C25886" w14:textId="77777777" w:rsidTr="006B5436">
        <w:tc>
          <w:tcPr>
            <w:tcW w:w="4287" w:type="dxa"/>
            <w:vMerge/>
            <w:vAlign w:val="center"/>
            <w:hideMark/>
          </w:tcPr>
          <w:p w14:paraId="5B9B6DEC" w14:textId="77777777" w:rsidR="00774DF5" w:rsidRPr="00584F54" w:rsidRDefault="00774DF5">
            <w:pPr>
              <w:spacing w:after="0" w:line="240" w:lineRule="auto"/>
              <w:rPr>
                <w:rFonts w:ascii="Calibri" w:eastAsia="Calibri" w:hAnsi="Calibri" w:cs="Calibri"/>
                <w:sz w:val="22"/>
                <w:lang w:val="en-US"/>
              </w:rPr>
            </w:pPr>
          </w:p>
        </w:tc>
        <w:tc>
          <w:tcPr>
            <w:tcW w:w="2126" w:type="dxa"/>
            <w:tcBorders>
              <w:top w:val="single" w:sz="4" w:space="0" w:color="auto"/>
              <w:left w:val="nil"/>
              <w:bottom w:val="nil"/>
              <w:right w:val="nil"/>
            </w:tcBorders>
            <w:shd w:val="clear" w:color="auto" w:fill="FFFFFF"/>
            <w:tcMar>
              <w:top w:w="0" w:type="dxa"/>
              <w:left w:w="108" w:type="dxa"/>
              <w:bottom w:w="0" w:type="dxa"/>
              <w:right w:w="108" w:type="dxa"/>
            </w:tcMar>
            <w:vAlign w:val="center"/>
            <w:hideMark/>
          </w:tcPr>
          <w:p w14:paraId="74D4DA29" w14:textId="77777777" w:rsidR="00774DF5" w:rsidRPr="00584F54" w:rsidRDefault="00774DF5">
            <w:pPr>
              <w:tabs>
                <w:tab w:val="left" w:pos="7057"/>
              </w:tabs>
              <w:spacing w:after="0" w:line="240" w:lineRule="auto"/>
              <w:jc w:val="center"/>
              <w:rPr>
                <w:rFonts w:ascii="Calibri" w:eastAsia="Calibri" w:hAnsi="Calibri" w:cs="Calibri"/>
                <w:sz w:val="22"/>
                <w:lang w:val="en-US"/>
              </w:rPr>
            </w:pPr>
            <w:r w:rsidRPr="00584F54">
              <w:rPr>
                <w:rFonts w:ascii="Calibri" w:eastAsia="Calibri" w:hAnsi="Calibri" w:cs="Calibri"/>
                <w:b/>
                <w:sz w:val="22"/>
                <w:lang w:val="en-US"/>
              </w:rPr>
              <w:t>P(Tender)</w:t>
            </w:r>
          </w:p>
        </w:tc>
      </w:tr>
    </w:tbl>
    <w:p w14:paraId="126A38CF" w14:textId="7F063FFB" w:rsidR="00845719" w:rsidRPr="00584F54" w:rsidRDefault="00845719" w:rsidP="00774DF5">
      <w:pPr>
        <w:spacing w:after="200" w:line="276" w:lineRule="auto"/>
        <w:rPr>
          <w:rFonts w:ascii="Calibri" w:eastAsia="Calibri" w:hAnsi="Calibri" w:cs="Calibri"/>
          <w:sz w:val="22"/>
          <w:lang w:val="en-US"/>
        </w:rPr>
      </w:pPr>
    </w:p>
    <w:p w14:paraId="1F2AD920" w14:textId="73998E86" w:rsidR="00845719" w:rsidRDefault="00845719"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The individual components of the formula are specified as follows: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485"/>
        <w:gridCol w:w="5941"/>
      </w:tblGrid>
      <w:tr w:rsidR="00741EA4" w14:paraId="028CCEE2" w14:textId="77777777" w:rsidTr="00741EA4">
        <w:tc>
          <w:tcPr>
            <w:tcW w:w="1701" w:type="dxa"/>
            <w:shd w:val="clear" w:color="auto" w:fill="FFFFFF" w:themeFill="background1"/>
          </w:tcPr>
          <w:p w14:paraId="455F01C0" w14:textId="16294EA1"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Z(Tender)</w:t>
            </w:r>
          </w:p>
        </w:tc>
        <w:tc>
          <w:tcPr>
            <w:tcW w:w="7813" w:type="dxa"/>
            <w:shd w:val="clear" w:color="auto" w:fill="FFFFFF" w:themeFill="background1"/>
          </w:tcPr>
          <w:p w14:paraId="68D305A7" w14:textId="3B5CF719"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Weighted score for price/performance evaluation of the evaluable tender</w:t>
            </w:r>
          </w:p>
        </w:tc>
      </w:tr>
      <w:tr w:rsidR="00741EA4" w14:paraId="409B29A0" w14:textId="77777777" w:rsidTr="00741EA4">
        <w:tc>
          <w:tcPr>
            <w:tcW w:w="1701" w:type="dxa"/>
            <w:shd w:val="clear" w:color="auto" w:fill="FFFFFF" w:themeFill="background1"/>
          </w:tcPr>
          <w:p w14:paraId="6EE96733" w14:textId="5AB78302"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G(Performance)</w:t>
            </w:r>
          </w:p>
        </w:tc>
        <w:tc>
          <w:tcPr>
            <w:tcW w:w="7813" w:type="dxa"/>
            <w:shd w:val="clear" w:color="auto" w:fill="FFFFFF" w:themeFill="background1"/>
          </w:tcPr>
          <w:p w14:paraId="0B290B17" w14:textId="18847FD5"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Weighting factor for the performance criteria of the evaluable tender according to the above chart</w:t>
            </w:r>
          </w:p>
        </w:tc>
      </w:tr>
      <w:tr w:rsidR="00741EA4" w14:paraId="789E68BC" w14:textId="77777777" w:rsidTr="00741EA4">
        <w:tc>
          <w:tcPr>
            <w:tcW w:w="1701" w:type="dxa"/>
            <w:shd w:val="clear" w:color="auto" w:fill="FFFFFF" w:themeFill="background1"/>
          </w:tcPr>
          <w:p w14:paraId="1B98C8C7" w14:textId="07AA8828"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L(Tender)</w:t>
            </w:r>
          </w:p>
        </w:tc>
        <w:tc>
          <w:tcPr>
            <w:tcW w:w="7813" w:type="dxa"/>
            <w:shd w:val="clear" w:color="auto" w:fill="FFFFFF" w:themeFill="background1"/>
          </w:tcPr>
          <w:p w14:paraId="4F5B321D" w14:textId="267587AE"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Total score of the performance criteria of the evaluable tender as reference value</w:t>
            </w:r>
          </w:p>
        </w:tc>
      </w:tr>
      <w:tr w:rsidR="00741EA4" w14:paraId="2CC29AE1" w14:textId="77777777" w:rsidTr="00741EA4">
        <w:tc>
          <w:tcPr>
            <w:tcW w:w="1701" w:type="dxa"/>
            <w:shd w:val="clear" w:color="auto" w:fill="FFFFFF" w:themeFill="background1"/>
          </w:tcPr>
          <w:p w14:paraId="7024EB35" w14:textId="2106893D"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G(Price)</w:t>
            </w:r>
          </w:p>
        </w:tc>
        <w:tc>
          <w:tcPr>
            <w:tcW w:w="7813" w:type="dxa"/>
            <w:shd w:val="clear" w:color="auto" w:fill="FFFFFF" w:themeFill="background1"/>
          </w:tcPr>
          <w:p w14:paraId="53603448" w14:textId="64B765AA"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 xml:space="preserve">Weighting factor for the </w:t>
            </w:r>
            <w:r w:rsidRPr="00584F54">
              <w:rPr>
                <w:rFonts w:ascii="Calibri" w:eastAsia="Calibri" w:hAnsi="Calibri" w:cs="Calibri"/>
                <w:b/>
                <w:bCs/>
                <w:sz w:val="22"/>
                <w:lang w:val="en-US"/>
              </w:rPr>
              <w:t>evaluation price</w:t>
            </w:r>
            <w:r w:rsidRPr="00584F54">
              <w:rPr>
                <w:rFonts w:ascii="Calibri" w:eastAsia="Calibri" w:hAnsi="Calibri" w:cs="Calibri"/>
                <w:sz w:val="22"/>
                <w:lang w:val="en-US"/>
              </w:rPr>
              <w:t xml:space="preserve"> of the evaluable tender in accordance with the above chart</w:t>
            </w:r>
          </w:p>
        </w:tc>
      </w:tr>
      <w:tr w:rsidR="00741EA4" w14:paraId="7A850EAD" w14:textId="77777777" w:rsidTr="00741EA4">
        <w:tc>
          <w:tcPr>
            <w:tcW w:w="1701" w:type="dxa"/>
            <w:shd w:val="clear" w:color="auto" w:fill="FFFFFF" w:themeFill="background1"/>
          </w:tcPr>
          <w:p w14:paraId="40BC72B8" w14:textId="07FBEDF4"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L(best)</w:t>
            </w:r>
          </w:p>
        </w:tc>
        <w:tc>
          <w:tcPr>
            <w:tcW w:w="7813" w:type="dxa"/>
            <w:shd w:val="clear" w:color="auto" w:fill="FFFFFF" w:themeFill="background1"/>
          </w:tcPr>
          <w:p w14:paraId="1889D38A" w14:textId="5B571BB2"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Best overall score of the performance criteria of the evaluable tenders</w:t>
            </w:r>
          </w:p>
        </w:tc>
      </w:tr>
      <w:tr w:rsidR="00741EA4" w14:paraId="1D3C86F2" w14:textId="77777777" w:rsidTr="00741EA4">
        <w:tc>
          <w:tcPr>
            <w:tcW w:w="1701" w:type="dxa"/>
            <w:shd w:val="clear" w:color="auto" w:fill="FFFFFF" w:themeFill="background1"/>
          </w:tcPr>
          <w:p w14:paraId="5D90EFDE" w14:textId="1BF944DC"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P(lowest)</w:t>
            </w:r>
          </w:p>
        </w:tc>
        <w:tc>
          <w:tcPr>
            <w:tcW w:w="7813" w:type="dxa"/>
            <w:shd w:val="clear" w:color="auto" w:fill="FFFFFF" w:themeFill="background1"/>
          </w:tcPr>
          <w:p w14:paraId="1C4EFC94" w14:textId="524BB422"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Lowest total tender price of the evaluable tenders</w:t>
            </w:r>
          </w:p>
        </w:tc>
      </w:tr>
      <w:tr w:rsidR="00741EA4" w14:paraId="7B0D435B" w14:textId="77777777" w:rsidTr="00741EA4">
        <w:tc>
          <w:tcPr>
            <w:tcW w:w="1701" w:type="dxa"/>
            <w:shd w:val="clear" w:color="auto" w:fill="FFFFFF" w:themeFill="background1"/>
          </w:tcPr>
          <w:p w14:paraId="3611A8D6" w14:textId="4A9D84BA"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P(Tender)</w:t>
            </w:r>
          </w:p>
        </w:tc>
        <w:tc>
          <w:tcPr>
            <w:tcW w:w="7813" w:type="dxa"/>
            <w:shd w:val="clear" w:color="auto" w:fill="FFFFFF" w:themeFill="background1"/>
          </w:tcPr>
          <w:p w14:paraId="5E86F90D" w14:textId="50E6AC63" w:rsidR="00741EA4" w:rsidRDefault="00741EA4" w:rsidP="00845719">
            <w:pPr>
              <w:keepNext/>
              <w:spacing w:after="200" w:line="276" w:lineRule="auto"/>
              <w:rPr>
                <w:rFonts w:ascii="Calibri" w:eastAsia="Calibri" w:hAnsi="Calibri" w:cs="Calibri"/>
                <w:sz w:val="22"/>
                <w:lang w:val="en-US"/>
              </w:rPr>
            </w:pPr>
            <w:r w:rsidRPr="00584F54">
              <w:rPr>
                <w:rFonts w:ascii="Calibri" w:eastAsia="Calibri" w:hAnsi="Calibri" w:cs="Calibri"/>
                <w:sz w:val="22"/>
                <w:lang w:val="en-US"/>
              </w:rPr>
              <w:t>Total tender price of the evaluable tender</w:t>
            </w:r>
          </w:p>
        </w:tc>
      </w:tr>
    </w:tbl>
    <w:p w14:paraId="468A0A9E" w14:textId="77777777" w:rsidR="0025252E" w:rsidRDefault="0025252E" w:rsidP="00845719">
      <w:pPr>
        <w:keepNext/>
        <w:spacing w:after="200" w:line="276" w:lineRule="auto"/>
        <w:rPr>
          <w:rFonts w:ascii="Calibri" w:eastAsia="Calibri" w:hAnsi="Calibri" w:cs="Calibri"/>
          <w:sz w:val="22"/>
          <w:lang w:val="en-US"/>
        </w:rPr>
      </w:pPr>
    </w:p>
    <w:p w14:paraId="60BE0A0E" w14:textId="77777777" w:rsidR="00463C55" w:rsidRPr="00584F54" w:rsidRDefault="00463C55" w:rsidP="00D25CF2">
      <w:pPr>
        <w:pStyle w:val="Listenabsatz"/>
        <w:jc w:val="both"/>
        <w:rPr>
          <w:rFonts w:cs="Arial"/>
          <w:b/>
          <w:bCs/>
          <w:lang w:val="en-US"/>
        </w:rPr>
      </w:pPr>
    </w:p>
    <w:p w14:paraId="6197C8F5" w14:textId="2BB131B2" w:rsidR="00D25CF2" w:rsidRPr="00584F54" w:rsidRDefault="00463C55" w:rsidP="006A013B">
      <w:pPr>
        <w:spacing w:after="200" w:line="276" w:lineRule="auto"/>
        <w:ind w:firstLine="709"/>
        <w:rPr>
          <w:rFonts w:ascii="Calibri" w:eastAsia="Calibri" w:hAnsi="Calibri" w:cs="Calibri"/>
          <w:b/>
          <w:sz w:val="22"/>
          <w:lang w:val="en-US"/>
        </w:rPr>
      </w:pPr>
      <w:r w:rsidRPr="00584F54">
        <w:rPr>
          <w:rFonts w:ascii="Calibri" w:hAnsi="Calibri" w:cs="Arial"/>
          <w:b/>
          <w:bCs/>
          <w:sz w:val="22"/>
          <w:lang w:val="en-US"/>
        </w:rPr>
        <w:t>4.2</w:t>
      </w:r>
      <w:r w:rsidRPr="00584F54">
        <w:rPr>
          <w:rFonts w:ascii="Calibri" w:hAnsi="Calibri" w:cs="Arial"/>
          <w:b/>
          <w:bCs/>
          <w:sz w:val="22"/>
          <w:lang w:val="en-US"/>
        </w:rPr>
        <w:tab/>
      </w:r>
      <w:r w:rsidR="00845719" w:rsidRPr="00584F54">
        <w:rPr>
          <w:rFonts w:ascii="Calibri" w:eastAsia="Calibri" w:hAnsi="Calibri" w:cs="Calibri"/>
          <w:b/>
          <w:sz w:val="22"/>
          <w:lang w:val="en-US"/>
        </w:rPr>
        <w:t>Award Criterion "</w:t>
      </w:r>
      <w:r w:rsidR="004C3F64" w:rsidRPr="00584F54">
        <w:rPr>
          <w:rFonts w:ascii="Calibri" w:eastAsia="Calibri" w:hAnsi="Calibri" w:cs="Calibri"/>
          <w:b/>
          <w:sz w:val="22"/>
          <w:lang w:val="en-US"/>
        </w:rPr>
        <w:t>Evaluation</w:t>
      </w:r>
      <w:r w:rsidR="00845719" w:rsidRPr="00584F54">
        <w:rPr>
          <w:rFonts w:ascii="Calibri" w:eastAsia="Calibri" w:hAnsi="Calibri" w:cs="Calibri"/>
          <w:b/>
          <w:sz w:val="22"/>
          <w:lang w:val="en-US"/>
        </w:rPr>
        <w:t xml:space="preserve"> Price"</w:t>
      </w:r>
    </w:p>
    <w:p w14:paraId="5505F032" w14:textId="79AF46F5" w:rsidR="00845719" w:rsidRPr="00584F54" w:rsidRDefault="00845719" w:rsidP="00845719">
      <w:pPr>
        <w:spacing w:after="200" w:line="276" w:lineRule="auto"/>
        <w:rPr>
          <w:rFonts w:ascii="Calibri" w:eastAsia="Calibri" w:hAnsi="Calibri" w:cs="Calibri"/>
          <w:sz w:val="22"/>
          <w:lang w:val="en-US"/>
        </w:rPr>
      </w:pPr>
      <w:r w:rsidRPr="00584F54">
        <w:rPr>
          <w:rFonts w:ascii="Calibri" w:eastAsia="Calibri" w:hAnsi="Calibri" w:cs="Calibri"/>
          <w:sz w:val="22"/>
          <w:lang w:val="en-US"/>
        </w:rPr>
        <w:t>In the context of the award criterion "</w:t>
      </w:r>
      <w:r w:rsidR="004C3F64" w:rsidRPr="00584F54">
        <w:rPr>
          <w:rFonts w:ascii="Calibri" w:eastAsia="Calibri" w:hAnsi="Calibri" w:cs="Calibri"/>
          <w:sz w:val="22"/>
          <w:lang w:val="en-US"/>
        </w:rPr>
        <w:t>evaluation</w:t>
      </w:r>
      <w:r w:rsidRPr="00584F54">
        <w:rPr>
          <w:rFonts w:ascii="Calibri" w:eastAsia="Calibri" w:hAnsi="Calibri" w:cs="Calibri"/>
          <w:sz w:val="22"/>
          <w:lang w:val="en-US"/>
        </w:rPr>
        <w:t xml:space="preserve"> price", which is included in the evaluation </w:t>
      </w:r>
      <w:r w:rsidRPr="00584F54">
        <w:rPr>
          <w:rFonts w:ascii="Calibri" w:hAnsi="Calibri" w:cs="Calibri"/>
          <w:b/>
          <w:sz w:val="22"/>
          <w:lang w:val="en-US"/>
        </w:rPr>
        <w:t xml:space="preserve">at 30 %, </w:t>
      </w:r>
      <w:r w:rsidRPr="00584F54">
        <w:rPr>
          <w:rFonts w:ascii="Calibri" w:hAnsi="Calibri" w:cs="Calibri"/>
          <w:bCs/>
          <w:sz w:val="22"/>
          <w:lang w:val="en-US"/>
        </w:rPr>
        <w:t>the</w:t>
      </w:r>
      <w:r w:rsidRPr="00584F54">
        <w:rPr>
          <w:rFonts w:ascii="Calibri" w:eastAsia="Calibri" w:hAnsi="Calibri" w:cs="Calibri"/>
          <w:sz w:val="22"/>
          <w:lang w:val="en-US"/>
        </w:rPr>
        <w:t xml:space="preserve"> price quotations are taken into account as follows:</w:t>
      </w:r>
    </w:p>
    <w:p w14:paraId="544229DA" w14:textId="6120CA35" w:rsidR="004C3F64" w:rsidRPr="00584F54" w:rsidRDefault="004C3F64" w:rsidP="00845719">
      <w:pPr>
        <w:spacing w:after="200" w:line="276" w:lineRule="auto"/>
        <w:rPr>
          <w:rFonts w:ascii="Calibri" w:eastAsia="Calibri" w:hAnsi="Calibri" w:cs="Calibri"/>
          <w:sz w:val="22"/>
          <w:lang w:val="en-US"/>
        </w:rPr>
      </w:pPr>
      <w:r w:rsidRPr="00584F54">
        <w:rPr>
          <w:rFonts w:ascii="Calibri" w:eastAsia="Calibri" w:hAnsi="Calibri" w:cs="Calibri"/>
          <w:sz w:val="22"/>
          <w:lang w:val="en-US"/>
        </w:rPr>
        <w:t>Evaluation Price= 80% of total sum of main contract plus 20% of total sum of option.</w:t>
      </w:r>
    </w:p>
    <w:p w14:paraId="6DD7BED9" w14:textId="161F38AB" w:rsidR="00845719" w:rsidRPr="00584F54" w:rsidRDefault="00845719" w:rsidP="00845719">
      <w:pPr>
        <w:spacing w:after="200" w:line="276" w:lineRule="auto"/>
        <w:rPr>
          <w:rFonts w:ascii="Calibri" w:eastAsia="Calibri" w:hAnsi="Calibri" w:cs="Calibri"/>
          <w:sz w:val="22"/>
          <w:lang w:val="en-US"/>
        </w:rPr>
      </w:pPr>
      <w:r w:rsidRPr="00584F54">
        <w:rPr>
          <w:rFonts w:ascii="Calibri" w:eastAsia="Calibri" w:hAnsi="Calibri" w:cs="Calibri"/>
          <w:sz w:val="22"/>
          <w:lang w:val="en-US"/>
        </w:rPr>
        <w:t>In order to submit a tender in terms of price, the</w:t>
      </w:r>
      <w:r w:rsidRPr="00584F54">
        <w:rPr>
          <w:rFonts w:ascii="Calibri" w:hAnsi="Calibri" w:cs="Calibri"/>
          <w:b/>
          <w:sz w:val="22"/>
          <w:lang w:val="en-US"/>
        </w:rPr>
        <w:t xml:space="preserve"> </w:t>
      </w:r>
      <w:r w:rsidR="00E53FCC" w:rsidRPr="00584F54">
        <w:rPr>
          <w:rFonts w:ascii="Calibri" w:hAnsi="Calibri" w:cs="Calibri"/>
          <w:b/>
          <w:sz w:val="22"/>
          <w:lang w:val="en-US"/>
        </w:rPr>
        <w:t xml:space="preserve">tender </w:t>
      </w:r>
      <w:r w:rsidRPr="00584F54">
        <w:rPr>
          <w:rFonts w:ascii="Calibri" w:hAnsi="Calibri" w:cs="Calibri"/>
          <w:b/>
          <w:sz w:val="22"/>
          <w:lang w:val="en-US"/>
        </w:rPr>
        <w:t xml:space="preserve">form </w:t>
      </w:r>
      <w:r w:rsidRPr="00584F54">
        <w:rPr>
          <w:rFonts w:ascii="Calibri" w:eastAsia="Calibri" w:hAnsi="Calibri" w:cs="Calibri"/>
          <w:sz w:val="22"/>
          <w:lang w:val="en-US"/>
        </w:rPr>
        <w:t xml:space="preserve">must be completed, the specifications of which are described in more detail in the </w:t>
      </w:r>
      <w:r w:rsidR="00E53FCC" w:rsidRPr="00584F54">
        <w:rPr>
          <w:rFonts w:ascii="Calibri" w:hAnsi="Calibri" w:cs="Calibri"/>
          <w:sz w:val="22"/>
          <w:lang w:val="en-US"/>
        </w:rPr>
        <w:t>tender</w:t>
      </w:r>
      <w:r w:rsidRPr="00584F54">
        <w:rPr>
          <w:rFonts w:ascii="Calibri" w:hAnsi="Calibri" w:cs="Calibri"/>
          <w:sz w:val="22"/>
          <w:lang w:val="en-US"/>
        </w:rPr>
        <w:t xml:space="preserve"> form</w:t>
      </w:r>
      <w:r w:rsidRPr="00584F54">
        <w:rPr>
          <w:rFonts w:ascii="Calibri" w:eastAsia="Calibri" w:hAnsi="Calibri" w:cs="Calibri"/>
          <w:sz w:val="22"/>
          <w:lang w:val="en-US"/>
        </w:rPr>
        <w:t xml:space="preserve"> itself and in the service description.</w:t>
      </w:r>
    </w:p>
    <w:p w14:paraId="26E04D07" w14:textId="24454AF5" w:rsidR="0025252E" w:rsidRDefault="00845719" w:rsidP="00A750C4">
      <w:pPr>
        <w:rPr>
          <w:lang w:val="en-US"/>
        </w:rPr>
      </w:pPr>
      <w:r w:rsidRPr="00584F54">
        <w:rPr>
          <w:rFonts w:ascii="Calibri" w:hAnsi="Calibri" w:cs="Calibri"/>
          <w:sz w:val="22"/>
          <w:lang w:val="en-US"/>
        </w:rPr>
        <w:lastRenderedPageBreak/>
        <w:t xml:space="preserve">Only the prices stated in the </w:t>
      </w:r>
      <w:r w:rsidR="00E53FCC" w:rsidRPr="00584F54">
        <w:rPr>
          <w:rFonts w:ascii="Calibri" w:hAnsi="Calibri" w:cs="Calibri"/>
          <w:sz w:val="22"/>
          <w:lang w:val="en-US"/>
        </w:rPr>
        <w:t>tender</w:t>
      </w:r>
      <w:r w:rsidRPr="00584F54">
        <w:rPr>
          <w:rFonts w:ascii="Calibri" w:hAnsi="Calibri" w:cs="Calibri"/>
          <w:sz w:val="22"/>
          <w:lang w:val="en-US"/>
        </w:rPr>
        <w:t xml:space="preserve"> form are binding for the provision of services. </w:t>
      </w:r>
    </w:p>
    <w:p w14:paraId="55A1AF0D" w14:textId="77777777" w:rsidR="0025252E" w:rsidRPr="00584F54" w:rsidRDefault="0025252E" w:rsidP="00D25CF2">
      <w:pPr>
        <w:pStyle w:val="Listenabsatz"/>
        <w:jc w:val="both"/>
        <w:rPr>
          <w:rFonts w:cs="Arial"/>
          <w:b/>
          <w:bCs/>
          <w:color w:val="FF0000"/>
          <w:lang w:val="en-US"/>
        </w:rPr>
      </w:pPr>
    </w:p>
    <w:p w14:paraId="5DE29671" w14:textId="4A2C305D" w:rsidR="00845719" w:rsidRPr="00584F54" w:rsidRDefault="00463C55" w:rsidP="006A013B">
      <w:pPr>
        <w:spacing w:after="200" w:line="276" w:lineRule="auto"/>
        <w:ind w:firstLine="709"/>
        <w:rPr>
          <w:rFonts w:ascii="Calibri" w:eastAsia="Calibri" w:hAnsi="Calibri" w:cs="Calibri"/>
          <w:b/>
          <w:sz w:val="22"/>
          <w:lang w:val="en-US"/>
        </w:rPr>
      </w:pPr>
      <w:r w:rsidRPr="00584F54">
        <w:rPr>
          <w:rFonts w:ascii="Calibri" w:hAnsi="Calibri" w:cs="Arial"/>
          <w:b/>
          <w:bCs/>
          <w:sz w:val="22"/>
          <w:lang w:val="en-US"/>
        </w:rPr>
        <w:t>4.3</w:t>
      </w:r>
      <w:r w:rsidRPr="00584F54">
        <w:rPr>
          <w:rFonts w:ascii="Calibri" w:hAnsi="Calibri" w:cs="Arial"/>
          <w:b/>
          <w:bCs/>
          <w:sz w:val="22"/>
          <w:lang w:val="en-US"/>
        </w:rPr>
        <w:tab/>
      </w:r>
      <w:r w:rsidR="00845719" w:rsidRPr="00584F54">
        <w:rPr>
          <w:rFonts w:ascii="Calibri" w:eastAsia="Calibri" w:hAnsi="Calibri" w:cs="Calibri"/>
          <w:b/>
          <w:sz w:val="22"/>
          <w:lang w:val="en-US"/>
        </w:rPr>
        <w:t>Valuation Standard for Performance Criteria</w:t>
      </w:r>
    </w:p>
    <w:p w14:paraId="4DFF8057" w14:textId="1C483D39" w:rsidR="00845719" w:rsidRPr="00584F54" w:rsidRDefault="00845719" w:rsidP="00845719">
      <w:pPr>
        <w:spacing w:after="200" w:line="276" w:lineRule="auto"/>
        <w:rPr>
          <w:rFonts w:ascii="Calibri" w:eastAsia="Calibri" w:hAnsi="Calibri" w:cs="Calibri"/>
          <w:sz w:val="22"/>
          <w:lang w:val="en-US"/>
        </w:rPr>
      </w:pPr>
      <w:r w:rsidRPr="00584F54">
        <w:rPr>
          <w:rFonts w:ascii="Calibri" w:eastAsia="Calibri" w:hAnsi="Calibri" w:cs="Calibri"/>
          <w:sz w:val="22"/>
          <w:lang w:val="en-US"/>
        </w:rPr>
        <w:t>In the evaluation of the individual performance criteria, each criterion shall be evaluated on a continuous scale of 10 points for fulfilling a criterion completely, to 0 points for not fulfilling a criterion at all, as follows.</w:t>
      </w:r>
    </w:p>
    <w:tbl>
      <w:tblPr>
        <w:tblW w:w="0" w:type="auto"/>
        <w:tblInd w:w="65" w:type="dxa"/>
        <w:tblCellMar>
          <w:left w:w="10" w:type="dxa"/>
          <w:right w:w="10" w:type="dxa"/>
        </w:tblCellMar>
        <w:tblLook w:val="04A0" w:firstRow="1" w:lastRow="0" w:firstColumn="1" w:lastColumn="0" w:noHBand="0" w:noVBand="1"/>
      </w:tblPr>
      <w:tblGrid>
        <w:gridCol w:w="971"/>
        <w:gridCol w:w="2263"/>
        <w:gridCol w:w="4117"/>
      </w:tblGrid>
      <w:tr w:rsidR="00845719" w:rsidRPr="00584F54" w14:paraId="2BA83996" w14:textId="77777777" w:rsidTr="00845719">
        <w:tc>
          <w:tcPr>
            <w:tcW w:w="1064" w:type="dxa"/>
            <w:tcBorders>
              <w:top w:val="single" w:sz="4" w:space="0" w:color="000000"/>
              <w:left w:val="single" w:sz="4" w:space="0" w:color="000000"/>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5DEB623E" w14:textId="77777777" w:rsidR="00845719" w:rsidRPr="00584F54" w:rsidRDefault="00845719">
            <w:pPr>
              <w:tabs>
                <w:tab w:val="left" w:pos="7057"/>
              </w:tabs>
              <w:spacing w:after="0" w:line="278" w:lineRule="auto"/>
              <w:jc w:val="center"/>
              <w:rPr>
                <w:rFonts w:ascii="Calibri" w:eastAsia="Calibri" w:hAnsi="Calibri" w:cs="Calibri"/>
                <w:sz w:val="22"/>
                <w:lang w:val="en-US"/>
              </w:rPr>
            </w:pPr>
            <w:r w:rsidRPr="00584F54">
              <w:rPr>
                <w:rFonts w:ascii="Calibri" w:eastAsia="Calibri" w:hAnsi="Calibri" w:cs="Calibri"/>
                <w:b/>
                <w:color w:val="000000"/>
                <w:sz w:val="22"/>
                <w:lang w:val="en-US"/>
              </w:rPr>
              <w:t>Points</w:t>
            </w:r>
          </w:p>
        </w:tc>
        <w:tc>
          <w:tcPr>
            <w:tcW w:w="2835"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2A24E028" w14:textId="77777777" w:rsidR="00845719" w:rsidRPr="00584F54" w:rsidRDefault="00845719">
            <w:pPr>
              <w:tabs>
                <w:tab w:val="left" w:pos="7057"/>
              </w:tabs>
              <w:spacing w:after="0" w:line="278" w:lineRule="auto"/>
              <w:jc w:val="center"/>
              <w:rPr>
                <w:rFonts w:ascii="Calibri" w:eastAsia="Calibri" w:hAnsi="Calibri" w:cs="Calibri"/>
                <w:sz w:val="22"/>
                <w:lang w:val="en-US"/>
              </w:rPr>
            </w:pPr>
            <w:r w:rsidRPr="00584F54">
              <w:rPr>
                <w:rFonts w:ascii="Calibri" w:eastAsia="Calibri" w:hAnsi="Calibri" w:cs="Calibri"/>
                <w:b/>
                <w:color w:val="000000"/>
                <w:sz w:val="22"/>
                <w:lang w:val="en-US"/>
              </w:rPr>
              <w:t>Evaluation</w:t>
            </w:r>
          </w:p>
        </w:tc>
        <w:tc>
          <w:tcPr>
            <w:tcW w:w="5320"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63B82D21" w14:textId="77777777" w:rsidR="00845719" w:rsidRPr="00584F54" w:rsidRDefault="00845719">
            <w:pPr>
              <w:tabs>
                <w:tab w:val="left" w:pos="7057"/>
              </w:tabs>
              <w:spacing w:after="0" w:line="278" w:lineRule="auto"/>
              <w:jc w:val="center"/>
              <w:rPr>
                <w:rFonts w:ascii="Calibri" w:eastAsia="Calibri" w:hAnsi="Calibri" w:cs="Calibri"/>
                <w:sz w:val="22"/>
                <w:lang w:val="en-US"/>
              </w:rPr>
            </w:pPr>
            <w:r w:rsidRPr="00584F54">
              <w:rPr>
                <w:rFonts w:ascii="Calibri" w:eastAsia="Calibri" w:hAnsi="Calibri" w:cs="Calibri"/>
                <w:b/>
                <w:color w:val="000000"/>
                <w:sz w:val="22"/>
                <w:lang w:val="en-US"/>
              </w:rPr>
              <w:t>Note</w:t>
            </w:r>
          </w:p>
        </w:tc>
      </w:tr>
      <w:tr w:rsidR="00845719" w:rsidRPr="00584F54" w14:paraId="7BFA74BA" w14:textId="77777777" w:rsidTr="00E71981">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FB5E6DD" w14:textId="77777777" w:rsidR="00845719" w:rsidRPr="00584F54" w:rsidRDefault="00845719" w:rsidP="00E71981">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9-10</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center"/>
            <w:hideMark/>
          </w:tcPr>
          <w:p w14:paraId="30668F0B" w14:textId="77777777" w:rsidR="00845719" w:rsidRPr="00584F54" w:rsidRDefault="00845719" w:rsidP="00E71981">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Very 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698A5C0E" w14:textId="77777777" w:rsidR="00845719" w:rsidRPr="00584F54" w:rsidRDefault="00845719">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Particularly outstanding fulfilment of the performance criteria</w:t>
            </w:r>
          </w:p>
        </w:tc>
      </w:tr>
      <w:tr w:rsidR="00845719" w:rsidRPr="00584F54" w14:paraId="17286375" w14:textId="77777777" w:rsidTr="00E71981">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25CF623" w14:textId="77777777" w:rsidR="00845719" w:rsidRPr="00584F54" w:rsidRDefault="00845719" w:rsidP="00E71981">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7-8</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center"/>
            <w:hideMark/>
          </w:tcPr>
          <w:p w14:paraId="535B6C37" w14:textId="77777777" w:rsidR="00845719" w:rsidRPr="00584F54" w:rsidRDefault="00845719" w:rsidP="00E71981">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553491A" w14:textId="1B6D8726" w:rsidR="00845719" w:rsidRPr="00584F54" w:rsidRDefault="00845719">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Fulfilment of performance criteria that is significantly above average despite minor deficiencies</w:t>
            </w:r>
          </w:p>
        </w:tc>
      </w:tr>
      <w:tr w:rsidR="00845719" w:rsidRPr="00584F54" w14:paraId="09F7B701" w14:textId="77777777" w:rsidTr="00E71981">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37C4079" w14:textId="77777777" w:rsidR="00845719" w:rsidRPr="00584F54" w:rsidRDefault="00845719" w:rsidP="00E71981">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5-6</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center"/>
            <w:hideMark/>
          </w:tcPr>
          <w:p w14:paraId="50C20193" w14:textId="77777777" w:rsidR="00845719" w:rsidRPr="00584F54" w:rsidRDefault="00845719" w:rsidP="00E71981">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Satisfactory</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DC35745" w14:textId="77777777" w:rsidR="00845719" w:rsidRPr="00584F54" w:rsidRDefault="00845719">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Fulfilment of performance criteria that still meet average requirements despite minor to moderate deficiencies</w:t>
            </w:r>
          </w:p>
        </w:tc>
      </w:tr>
      <w:tr w:rsidR="00845719" w:rsidRPr="00584F54" w14:paraId="6E6726E5" w14:textId="77777777" w:rsidTr="00E71981">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F345908" w14:textId="77777777" w:rsidR="00845719" w:rsidRPr="00584F54" w:rsidRDefault="00845719" w:rsidP="00E71981">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3-4</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center"/>
            <w:hideMark/>
          </w:tcPr>
          <w:p w14:paraId="1648868A" w14:textId="77777777" w:rsidR="00845719" w:rsidRPr="00584F54" w:rsidRDefault="00845719" w:rsidP="00E71981">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75E0EB5" w14:textId="77777777" w:rsidR="00845719" w:rsidRPr="00584F54" w:rsidRDefault="00845719">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Fulfilment of the criteria that suffers from considerable deficiencies and is generally barely usable</w:t>
            </w:r>
          </w:p>
        </w:tc>
      </w:tr>
      <w:tr w:rsidR="00845719" w:rsidRPr="00584F54" w14:paraId="3B02DFD9" w14:textId="77777777" w:rsidTr="00E71981">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64C03D3" w14:textId="77777777" w:rsidR="00845719" w:rsidRPr="00584F54" w:rsidRDefault="00845719" w:rsidP="00E71981">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0-2</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center"/>
            <w:hideMark/>
          </w:tcPr>
          <w:p w14:paraId="2D3B6708" w14:textId="257FD722" w:rsidR="00845719" w:rsidRPr="00584F54" w:rsidRDefault="00845719" w:rsidP="00E71981">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Deficient - Inadequate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AEC6C48" w14:textId="77777777" w:rsidR="00845719" w:rsidRPr="00584F54" w:rsidRDefault="00845719">
            <w:pPr>
              <w:tabs>
                <w:tab w:val="left" w:pos="7057"/>
              </w:tabs>
              <w:spacing w:after="0" w:line="278" w:lineRule="auto"/>
              <w:rPr>
                <w:rFonts w:ascii="Calibri" w:eastAsia="Calibri" w:hAnsi="Calibri" w:cs="Calibri"/>
                <w:sz w:val="22"/>
                <w:lang w:val="en-US"/>
              </w:rPr>
            </w:pPr>
            <w:r w:rsidRPr="00584F54">
              <w:rPr>
                <w:rFonts w:ascii="Calibri" w:eastAsia="Calibri" w:hAnsi="Calibri" w:cs="Calibri"/>
                <w:color w:val="000000"/>
                <w:sz w:val="22"/>
                <w:lang w:val="en-US"/>
              </w:rPr>
              <w:t xml:space="preserve">Completely useless fulfilment of the required criteria </w:t>
            </w:r>
          </w:p>
        </w:tc>
      </w:tr>
    </w:tbl>
    <w:p w14:paraId="0829DB50" w14:textId="77777777" w:rsidR="00845719" w:rsidRPr="00584F54" w:rsidRDefault="00845719" w:rsidP="00845719">
      <w:pPr>
        <w:spacing w:after="200" w:line="276" w:lineRule="auto"/>
        <w:rPr>
          <w:rFonts w:ascii="Calibri" w:eastAsia="Calibri" w:hAnsi="Calibri" w:cs="Calibri"/>
          <w:sz w:val="22"/>
          <w:lang w:val="en-US"/>
        </w:rPr>
      </w:pPr>
    </w:p>
    <w:p w14:paraId="1F308857" w14:textId="5E912DB8" w:rsidR="00845719" w:rsidRPr="00584F54" w:rsidRDefault="00845719" w:rsidP="00AC55C1">
      <w:pPr>
        <w:spacing w:after="200" w:line="276" w:lineRule="auto"/>
        <w:rPr>
          <w:rFonts w:ascii="Calibri" w:eastAsia="Calibri" w:hAnsi="Calibri" w:cs="Calibri"/>
          <w:sz w:val="22"/>
          <w:lang w:val="en-US"/>
        </w:rPr>
      </w:pPr>
      <w:r w:rsidRPr="00584F54">
        <w:rPr>
          <w:rFonts w:ascii="Calibri" w:eastAsia="Calibri" w:hAnsi="Calibri" w:cs="Calibri"/>
          <w:sz w:val="22"/>
          <w:lang w:val="en-US"/>
        </w:rPr>
        <w:t xml:space="preserve">For each </w:t>
      </w:r>
      <w:r w:rsidRPr="00584F54">
        <w:rPr>
          <w:rFonts w:ascii="Calibri" w:hAnsi="Calibri" w:cs="Calibri"/>
          <w:b/>
          <w:sz w:val="22"/>
          <w:lang w:val="en-US"/>
        </w:rPr>
        <w:t>required performance criterion</w:t>
      </w:r>
      <w:r w:rsidRPr="00584F54">
        <w:rPr>
          <w:rFonts w:ascii="Calibri" w:eastAsia="Calibri" w:hAnsi="Calibri" w:cs="Calibri"/>
          <w:sz w:val="22"/>
          <w:lang w:val="en-US"/>
        </w:rPr>
        <w:t>, questions and aspects are listed in the content specifications below that are to be developed conceptually or on the basis of technical specifications etc., depending on the criterion</w:t>
      </w:r>
      <w:r w:rsidR="00AC55C1">
        <w:rPr>
          <w:rFonts w:ascii="Calibri" w:eastAsia="Calibri" w:hAnsi="Calibri" w:cs="Calibri"/>
          <w:sz w:val="22"/>
          <w:lang w:val="en-US"/>
        </w:rPr>
        <w:t>.</w:t>
      </w:r>
    </w:p>
    <w:p w14:paraId="3997EC26" w14:textId="0617A8DE" w:rsidR="00072D38" w:rsidRPr="00584F54" w:rsidRDefault="00845719" w:rsidP="00845719">
      <w:pPr>
        <w:spacing w:after="200" w:line="276" w:lineRule="auto"/>
        <w:rPr>
          <w:rFonts w:ascii="Calibri" w:eastAsia="Calibri" w:hAnsi="Calibri" w:cs="Calibri"/>
          <w:sz w:val="22"/>
          <w:lang w:val="en-US"/>
        </w:rPr>
      </w:pPr>
      <w:r w:rsidRPr="00584F54">
        <w:rPr>
          <w:rFonts w:ascii="Calibri" w:eastAsia="Calibri" w:hAnsi="Calibri" w:cs="Calibri"/>
          <w:sz w:val="22"/>
          <w:lang w:val="en-US"/>
        </w:rPr>
        <w:t>The results of the individual performance criteria are calculated on the basis of the published weighting into a weighted total number of points that amount to the performance criteria for Bidder (see chart above). The tenders are then compared with the tenders of other Bidders and evaluated.</w:t>
      </w:r>
    </w:p>
    <w:p w14:paraId="7272796F" w14:textId="56EC12BE" w:rsidR="00845719" w:rsidRPr="00584F54" w:rsidRDefault="00463C55" w:rsidP="006A013B">
      <w:pPr>
        <w:spacing w:after="200" w:line="276" w:lineRule="auto"/>
        <w:ind w:firstLine="709"/>
        <w:rPr>
          <w:rFonts w:ascii="Calibri" w:hAnsi="Calibri" w:cs="Calibri"/>
          <w:b/>
          <w:sz w:val="22"/>
          <w:lang w:val="en-US"/>
        </w:rPr>
      </w:pPr>
      <w:r w:rsidRPr="00584F54">
        <w:rPr>
          <w:rFonts w:ascii="Calibri" w:hAnsi="Calibri" w:cs="Calibri"/>
          <w:b/>
          <w:sz w:val="22"/>
          <w:lang w:val="en-US"/>
        </w:rPr>
        <w:t>4.4</w:t>
      </w:r>
      <w:r w:rsidRPr="00584F54">
        <w:rPr>
          <w:rFonts w:ascii="Calibri" w:hAnsi="Calibri" w:cs="Calibri"/>
          <w:b/>
          <w:sz w:val="22"/>
          <w:lang w:val="en-US"/>
        </w:rPr>
        <w:tab/>
      </w:r>
      <w:r w:rsidR="00845719" w:rsidRPr="00584F54">
        <w:rPr>
          <w:rFonts w:ascii="Calibri" w:hAnsi="Calibri" w:cs="Calibri"/>
          <w:b/>
          <w:sz w:val="22"/>
          <w:lang w:val="en-US"/>
        </w:rPr>
        <w:t>Content Specifications for the Performance Criteria:</w:t>
      </w:r>
    </w:p>
    <w:p w14:paraId="594B04E7" w14:textId="77777777" w:rsidR="00B1572D" w:rsidRPr="00584F54" w:rsidRDefault="00B1572D" w:rsidP="00B1572D">
      <w:pPr>
        <w:spacing w:after="200" w:line="276" w:lineRule="auto"/>
        <w:rPr>
          <w:rFonts w:ascii="Calibri" w:hAnsi="Calibri" w:cs="Calibri"/>
          <w:bCs/>
          <w:sz w:val="22"/>
          <w:lang w:val="en-US"/>
        </w:rPr>
      </w:pPr>
      <w:r w:rsidRPr="00584F54">
        <w:rPr>
          <w:rFonts w:ascii="Calibri" w:hAnsi="Calibri" w:cs="Calibri"/>
          <w:bCs/>
          <w:sz w:val="22"/>
          <w:lang w:val="en-US"/>
        </w:rPr>
        <w:t xml:space="preserve">Please refer to the document </w:t>
      </w:r>
      <w:r w:rsidRPr="00584F54">
        <w:rPr>
          <w:rFonts w:ascii="Calibri" w:hAnsi="Calibri" w:cs="Calibri"/>
          <w:b/>
          <w:sz w:val="22"/>
          <w:lang w:val="en-US"/>
        </w:rPr>
        <w:t>CSX 42</w:t>
      </w:r>
      <w:r w:rsidRPr="00584F54">
        <w:rPr>
          <w:rFonts w:ascii="Calibri" w:hAnsi="Calibri" w:cs="Calibri"/>
          <w:bCs/>
          <w:sz w:val="22"/>
          <w:lang w:val="en-US"/>
        </w:rPr>
        <w:t xml:space="preserve"> for the specifications for the content of the performance criteria, how the concepts are evaluated.</w:t>
      </w:r>
    </w:p>
    <w:p w14:paraId="670F7443" w14:textId="54B5F1D0" w:rsidR="00072D38" w:rsidRPr="00584F54" w:rsidRDefault="00B1572D" w:rsidP="00B1572D">
      <w:pPr>
        <w:spacing w:after="200" w:line="276" w:lineRule="auto"/>
        <w:rPr>
          <w:rFonts w:ascii="Calibri" w:hAnsi="Calibri" w:cs="Calibri"/>
          <w:bCs/>
          <w:sz w:val="22"/>
          <w:lang w:val="en-US"/>
        </w:rPr>
      </w:pPr>
      <w:r w:rsidRPr="00584F54">
        <w:rPr>
          <w:rFonts w:ascii="Calibri" w:hAnsi="Calibri" w:cs="Calibri"/>
          <w:bCs/>
          <w:sz w:val="22"/>
          <w:lang w:val="en-US"/>
        </w:rPr>
        <w:t>Each award criterion must be described individually.</w:t>
      </w:r>
    </w:p>
    <w:p w14:paraId="31F5F4B5" w14:textId="346D03C0" w:rsidR="00F74642" w:rsidRPr="00F74642" w:rsidRDefault="00D606E7" w:rsidP="00F74642">
      <w:pPr>
        <w:pStyle w:val="Listenabsatz"/>
        <w:numPr>
          <w:ilvl w:val="2"/>
          <w:numId w:val="4"/>
        </w:numPr>
        <w:tabs>
          <w:tab w:val="left" w:pos="3686"/>
        </w:tabs>
        <w:ind w:left="714"/>
        <w:rPr>
          <w:rFonts w:eastAsia="Calibri" w:cs="Calibri"/>
          <w:b/>
          <w:lang w:val="en-US"/>
        </w:rPr>
      </w:pPr>
      <w:r w:rsidRPr="00F74642">
        <w:rPr>
          <w:rFonts w:eastAsia="Calibri" w:cs="Calibri"/>
          <w:b/>
          <w:lang w:val="en-US"/>
        </w:rPr>
        <w:t>Alternative Tender, § 35 VgV</w:t>
      </w:r>
    </w:p>
    <w:p w14:paraId="387070D1" w14:textId="77777777" w:rsidR="00D606E7" w:rsidRPr="00584F54" w:rsidRDefault="00D606E7" w:rsidP="00FE503C">
      <w:pPr>
        <w:spacing w:after="200" w:line="276" w:lineRule="auto"/>
        <w:rPr>
          <w:rFonts w:ascii="Calibri" w:hAnsi="Calibri" w:cs="Calibri"/>
          <w:b/>
          <w:sz w:val="22"/>
          <w:lang w:val="en-US"/>
        </w:rPr>
      </w:pPr>
      <w:r w:rsidRPr="00584F54">
        <w:rPr>
          <w:rFonts w:ascii="Calibri" w:hAnsi="Calibri" w:cs="Calibri"/>
          <w:b/>
          <w:sz w:val="22"/>
          <w:lang w:val="en-US"/>
        </w:rPr>
        <w:lastRenderedPageBreak/>
        <w:t>Alternative tenders are not permitted.</w:t>
      </w:r>
    </w:p>
    <w:p w14:paraId="777EBBE8" w14:textId="5535B2C4" w:rsidR="00D606E7" w:rsidRPr="006A013B" w:rsidRDefault="00D606E7" w:rsidP="006A013B">
      <w:pPr>
        <w:pStyle w:val="Listenabsatz"/>
        <w:numPr>
          <w:ilvl w:val="2"/>
          <w:numId w:val="4"/>
        </w:numPr>
        <w:tabs>
          <w:tab w:val="left" w:pos="3686"/>
        </w:tabs>
        <w:spacing w:line="278" w:lineRule="auto"/>
        <w:ind w:left="714"/>
        <w:rPr>
          <w:rFonts w:eastAsia="Calibri" w:cs="Calibri"/>
          <w:b/>
          <w:lang w:val="en-US"/>
        </w:rPr>
      </w:pPr>
      <w:r w:rsidRPr="006A013B">
        <w:rPr>
          <w:rFonts w:eastAsia="Calibri" w:cs="Calibri"/>
          <w:b/>
          <w:lang w:val="en-US"/>
        </w:rPr>
        <w:t xml:space="preserve">Explanatory Notes </w:t>
      </w:r>
      <w:r w:rsidR="00362B47" w:rsidRPr="006A013B">
        <w:rPr>
          <w:rFonts w:eastAsia="Calibri" w:cs="Calibri"/>
          <w:b/>
          <w:lang w:val="en-US"/>
        </w:rPr>
        <w:t>on</w:t>
      </w:r>
      <w:r w:rsidRPr="006A013B">
        <w:rPr>
          <w:rFonts w:eastAsia="Calibri" w:cs="Calibri"/>
          <w:b/>
          <w:lang w:val="en-US"/>
        </w:rPr>
        <w:t xml:space="preserve"> the Tender</w:t>
      </w:r>
    </w:p>
    <w:p w14:paraId="5DFC5019" w14:textId="60BCF853" w:rsidR="00D25CF2" w:rsidRPr="00584F54" w:rsidRDefault="00D606E7" w:rsidP="00072D38">
      <w:pPr>
        <w:tabs>
          <w:tab w:val="left" w:pos="3686"/>
        </w:tabs>
        <w:spacing w:line="278" w:lineRule="auto"/>
        <w:rPr>
          <w:rFonts w:ascii="Calibri" w:eastAsia="Calibri" w:hAnsi="Calibri" w:cs="Calibri"/>
          <w:sz w:val="22"/>
          <w:lang w:val="en-US"/>
        </w:rPr>
      </w:pPr>
      <w:r w:rsidRPr="00584F54">
        <w:rPr>
          <w:rFonts w:ascii="Calibri" w:eastAsia="Calibri" w:hAnsi="Calibri" w:cs="Calibri"/>
          <w:sz w:val="22"/>
          <w:lang w:val="en-US"/>
        </w:rPr>
        <w:t xml:space="preserve">Bidder submits the tender with a document attached that explains the total tender price and the technical data of the scope of supply and services offered in detail. The information required under </w:t>
      </w:r>
      <w:r w:rsidR="00E53FCC" w:rsidRPr="00584F54">
        <w:rPr>
          <w:rFonts w:ascii="Calibri" w:eastAsia="Calibri" w:hAnsi="Calibri" w:cs="Calibri"/>
          <w:sz w:val="22"/>
          <w:lang w:val="en-US"/>
        </w:rPr>
        <w:t>t</w:t>
      </w:r>
      <w:r w:rsidRPr="00584F54">
        <w:rPr>
          <w:rFonts w:ascii="Calibri" w:eastAsia="Calibri" w:hAnsi="Calibri" w:cs="Calibri"/>
          <w:sz w:val="22"/>
          <w:lang w:val="en-US"/>
        </w:rPr>
        <w:t xml:space="preserve">echnical </w:t>
      </w:r>
      <w:r w:rsidR="00E53FCC" w:rsidRPr="00584F54">
        <w:rPr>
          <w:rFonts w:ascii="Calibri" w:eastAsia="Calibri" w:hAnsi="Calibri" w:cs="Calibri"/>
          <w:sz w:val="22"/>
          <w:lang w:val="en-US"/>
        </w:rPr>
        <w:t>s</w:t>
      </w:r>
      <w:r w:rsidRPr="00584F54">
        <w:rPr>
          <w:rFonts w:ascii="Calibri" w:eastAsia="Calibri" w:hAnsi="Calibri" w:cs="Calibri"/>
          <w:sz w:val="22"/>
          <w:lang w:val="en-US"/>
        </w:rPr>
        <w:t>pecifications must be documented. All system components must be listed and described in detail.</w:t>
      </w:r>
    </w:p>
    <w:p w14:paraId="78B528B7" w14:textId="0817F720" w:rsidR="00D606E7" w:rsidRPr="006A013B" w:rsidRDefault="00D606E7" w:rsidP="006A013B">
      <w:pPr>
        <w:pStyle w:val="Listenabsatz"/>
        <w:numPr>
          <w:ilvl w:val="2"/>
          <w:numId w:val="4"/>
        </w:numPr>
        <w:tabs>
          <w:tab w:val="left" w:pos="3686"/>
        </w:tabs>
        <w:spacing w:line="278" w:lineRule="auto"/>
        <w:ind w:left="714"/>
        <w:rPr>
          <w:rFonts w:eastAsia="Calibri" w:cs="Calibri"/>
          <w:b/>
          <w:lang w:val="en-US"/>
        </w:rPr>
      </w:pPr>
      <w:r w:rsidRPr="006A013B">
        <w:rPr>
          <w:rFonts w:eastAsia="Calibri" w:cs="Calibri"/>
          <w:b/>
          <w:lang w:val="en-US"/>
        </w:rPr>
        <w:t>Industrial Property Rights, § 53 para. 8 VgV</w:t>
      </w:r>
    </w:p>
    <w:p w14:paraId="58E7FC66" w14:textId="116B9DCC" w:rsidR="00D606E7" w:rsidRPr="00584F54" w:rsidRDefault="00D606E7" w:rsidP="00D606E7">
      <w:pPr>
        <w:tabs>
          <w:tab w:val="left" w:pos="3686"/>
        </w:tabs>
        <w:spacing w:line="278" w:lineRule="auto"/>
        <w:rPr>
          <w:rFonts w:ascii="Calibri" w:eastAsia="Calibri" w:hAnsi="Calibri" w:cs="Calibri"/>
          <w:sz w:val="22"/>
          <w:lang w:val="en-US"/>
        </w:rPr>
      </w:pPr>
      <w:r w:rsidRPr="00584F54">
        <w:rPr>
          <w:rFonts w:ascii="Calibri" w:eastAsia="Calibri" w:hAnsi="Calibri" w:cs="Calibri"/>
          <w:sz w:val="22"/>
          <w:lang w:val="en-US"/>
        </w:rPr>
        <w:t>If industrial property rights exist for and apply to the subject of the tender or have been applied for by Bidder or others, this must be stated under Explanatory Notes</w:t>
      </w:r>
      <w:r w:rsidR="00362B47" w:rsidRPr="00584F54">
        <w:rPr>
          <w:rFonts w:ascii="Calibri" w:eastAsia="Calibri" w:hAnsi="Calibri" w:cs="Calibri"/>
          <w:sz w:val="22"/>
          <w:lang w:val="en-US"/>
        </w:rPr>
        <w:t xml:space="preserve"> on</w:t>
      </w:r>
      <w:r w:rsidRPr="00584F54">
        <w:rPr>
          <w:rFonts w:ascii="Calibri" w:eastAsia="Calibri" w:hAnsi="Calibri" w:cs="Calibri"/>
          <w:sz w:val="22"/>
          <w:lang w:val="en-US"/>
        </w:rPr>
        <w:t xml:space="preserve"> the Tender. If Bidder is considering making information from their tender the subject of an application for an industrial property right, this must be clearly stated under Explanatory Notes </w:t>
      </w:r>
      <w:r w:rsidR="00362B47" w:rsidRPr="00584F54">
        <w:rPr>
          <w:rFonts w:ascii="Calibri" w:eastAsia="Calibri" w:hAnsi="Calibri" w:cs="Calibri"/>
          <w:sz w:val="22"/>
          <w:lang w:val="en-US"/>
        </w:rPr>
        <w:t>on</w:t>
      </w:r>
      <w:r w:rsidRPr="00584F54">
        <w:rPr>
          <w:rFonts w:ascii="Calibri" w:eastAsia="Calibri" w:hAnsi="Calibri" w:cs="Calibri"/>
          <w:sz w:val="22"/>
          <w:lang w:val="en-US"/>
        </w:rPr>
        <w:t xml:space="preserve"> the Tender.</w:t>
      </w:r>
    </w:p>
    <w:p w14:paraId="237750BC" w14:textId="1A704C03" w:rsidR="00E965FF" w:rsidRPr="006A013B" w:rsidRDefault="00E965FF" w:rsidP="006A013B">
      <w:pPr>
        <w:pStyle w:val="Listenabsatz"/>
        <w:numPr>
          <w:ilvl w:val="2"/>
          <w:numId w:val="4"/>
        </w:numPr>
        <w:tabs>
          <w:tab w:val="left" w:pos="3686"/>
        </w:tabs>
        <w:ind w:left="714"/>
        <w:rPr>
          <w:rFonts w:cs="Arial"/>
          <w:b/>
          <w:lang w:val="en-US"/>
        </w:rPr>
      </w:pPr>
      <w:r w:rsidRPr="006A013B">
        <w:rPr>
          <w:rFonts w:cs="Arial"/>
          <w:b/>
          <w:lang w:val="en-US"/>
        </w:rPr>
        <w:t>Notice for economic operators from third countries (Non-EU) that have not concluded an international agreement with the EU in the field of public procurement.</w:t>
      </w:r>
    </w:p>
    <w:p w14:paraId="68914AD6" w14:textId="27D22B55" w:rsidR="00E965FF" w:rsidRPr="00584F54" w:rsidRDefault="00E965FF" w:rsidP="00E965FF">
      <w:pPr>
        <w:tabs>
          <w:tab w:val="left" w:pos="3686"/>
        </w:tabs>
        <w:spacing w:line="276" w:lineRule="auto"/>
        <w:rPr>
          <w:rFonts w:ascii="Calibri" w:hAnsi="Calibri" w:cs="Arial"/>
          <w:bCs/>
          <w:sz w:val="22"/>
          <w:lang w:val="en-US"/>
        </w:rPr>
      </w:pPr>
      <w:r w:rsidRPr="00584F54">
        <w:rPr>
          <w:rFonts w:ascii="Calibri" w:hAnsi="Calibri" w:cs="Arial"/>
          <w:bCs/>
          <w:sz w:val="22"/>
          <w:lang w:val="en-US"/>
        </w:rPr>
        <w:t>The contracting authority reserves the right to exclude economic operators from third countries that have not concluded an international agreement with the EU in the field of public procurement at any time during the procedure – even without stating reasons. This also includes bidding consortiums in which at least one such economic operator is involved. However, it does not apply to cases in which such an economic operator is planned only as a subcontractor.</w:t>
      </w:r>
    </w:p>
    <w:p w14:paraId="44C0920B" w14:textId="0AB411AC" w:rsidR="00D606E7" w:rsidRPr="00584F54" w:rsidRDefault="00463C55" w:rsidP="00D606E7">
      <w:pPr>
        <w:tabs>
          <w:tab w:val="left" w:pos="3686"/>
        </w:tabs>
        <w:spacing w:line="278" w:lineRule="auto"/>
        <w:rPr>
          <w:rFonts w:ascii="Calibri" w:eastAsia="Calibri" w:hAnsi="Calibri" w:cs="Calibri"/>
          <w:b/>
          <w:sz w:val="22"/>
          <w:lang w:val="en-US"/>
        </w:rPr>
      </w:pPr>
      <w:r w:rsidRPr="00584F54">
        <w:rPr>
          <w:rFonts w:ascii="Calibri" w:hAnsi="Calibri" w:cs="Arial"/>
          <w:b/>
          <w:sz w:val="22"/>
          <w:lang w:val="en-US"/>
        </w:rPr>
        <w:t xml:space="preserve">C. </w:t>
      </w:r>
      <w:r w:rsidR="00D606E7" w:rsidRPr="00584F54">
        <w:rPr>
          <w:rFonts w:ascii="Calibri" w:eastAsia="Calibri" w:hAnsi="Calibri" w:cs="Calibri"/>
          <w:b/>
          <w:sz w:val="22"/>
          <w:lang w:val="en-US"/>
        </w:rPr>
        <w:t>Competent Authority for Appeals, Other Information</w:t>
      </w:r>
    </w:p>
    <w:p w14:paraId="2AAF76E1" w14:textId="77777777" w:rsidR="00D606E7" w:rsidRPr="00584F54" w:rsidRDefault="00D606E7" w:rsidP="00D606E7">
      <w:pPr>
        <w:tabs>
          <w:tab w:val="left" w:pos="3686"/>
        </w:tabs>
        <w:spacing w:line="278" w:lineRule="auto"/>
        <w:rPr>
          <w:rFonts w:ascii="Calibri" w:eastAsia="Calibri" w:hAnsi="Calibri" w:cs="Calibri"/>
          <w:sz w:val="22"/>
          <w:lang w:val="en-US"/>
        </w:rPr>
      </w:pPr>
      <w:r w:rsidRPr="00584F54">
        <w:rPr>
          <w:rFonts w:ascii="Calibri" w:eastAsia="Calibri" w:hAnsi="Calibri" w:cs="Calibri"/>
          <w:sz w:val="22"/>
          <w:lang w:val="en-US"/>
        </w:rPr>
        <w:t>The competent reviewing authority is</w:t>
      </w:r>
    </w:p>
    <w:p w14:paraId="28706923" w14:textId="77777777" w:rsidR="00D606E7" w:rsidRPr="00584F54" w:rsidRDefault="00D606E7" w:rsidP="00D606E7">
      <w:pPr>
        <w:tabs>
          <w:tab w:val="left" w:pos="3686"/>
        </w:tabs>
        <w:spacing w:after="0" w:line="278" w:lineRule="auto"/>
        <w:ind w:left="709"/>
        <w:rPr>
          <w:rFonts w:ascii="Calibri" w:eastAsia="Calibri" w:hAnsi="Calibri" w:cs="Calibri"/>
          <w:sz w:val="22"/>
          <w:lang w:val="en-US"/>
        </w:rPr>
      </w:pPr>
      <w:r w:rsidRPr="00584F54">
        <w:rPr>
          <w:rFonts w:ascii="Calibri" w:eastAsia="Calibri" w:hAnsi="Calibri" w:cs="Calibri"/>
          <w:sz w:val="22"/>
          <w:lang w:val="en-US"/>
        </w:rPr>
        <w:t>Vergabekammer des Bundes [transl.: Federal Public Procurement Tribunal]</w:t>
      </w:r>
    </w:p>
    <w:p w14:paraId="7B7E1D8E" w14:textId="77777777" w:rsidR="00D606E7" w:rsidRPr="00584F54" w:rsidRDefault="00D606E7" w:rsidP="00D606E7">
      <w:pPr>
        <w:tabs>
          <w:tab w:val="left" w:pos="3686"/>
        </w:tabs>
        <w:spacing w:after="0" w:line="278" w:lineRule="auto"/>
        <w:ind w:left="709"/>
        <w:rPr>
          <w:rFonts w:ascii="Calibri" w:eastAsia="Calibri" w:hAnsi="Calibri" w:cs="Calibri"/>
          <w:sz w:val="22"/>
          <w:lang w:val="en-US"/>
        </w:rPr>
      </w:pPr>
      <w:r w:rsidRPr="00584F54">
        <w:rPr>
          <w:rFonts w:ascii="Calibri" w:eastAsia="Calibri" w:hAnsi="Calibri" w:cs="Calibri"/>
          <w:sz w:val="22"/>
          <w:lang w:val="en-US"/>
        </w:rPr>
        <w:t>Villemombler Straße 76</w:t>
      </w:r>
    </w:p>
    <w:p w14:paraId="3040D97B" w14:textId="77777777" w:rsidR="00D606E7" w:rsidRPr="00584F54" w:rsidRDefault="00D606E7" w:rsidP="00D606E7">
      <w:pPr>
        <w:tabs>
          <w:tab w:val="left" w:pos="3686"/>
        </w:tabs>
        <w:spacing w:after="0" w:line="278" w:lineRule="auto"/>
        <w:ind w:left="709"/>
        <w:rPr>
          <w:rFonts w:ascii="Calibri" w:eastAsia="Calibri" w:hAnsi="Calibri" w:cs="Calibri"/>
          <w:sz w:val="22"/>
          <w:lang w:val="en-US"/>
        </w:rPr>
      </w:pPr>
      <w:r w:rsidRPr="00584F54">
        <w:rPr>
          <w:rFonts w:ascii="Calibri" w:eastAsia="Calibri" w:hAnsi="Calibri" w:cs="Calibri"/>
          <w:sz w:val="22"/>
          <w:lang w:val="en-US"/>
        </w:rPr>
        <w:t>53123 Bonn</w:t>
      </w:r>
    </w:p>
    <w:p w14:paraId="42E41821" w14:textId="77777777" w:rsidR="00D606E7" w:rsidRPr="00584F54" w:rsidRDefault="00D606E7" w:rsidP="00D606E7">
      <w:pPr>
        <w:tabs>
          <w:tab w:val="left" w:pos="3686"/>
        </w:tabs>
        <w:spacing w:after="0" w:line="278" w:lineRule="auto"/>
        <w:ind w:left="709"/>
        <w:rPr>
          <w:rFonts w:ascii="Calibri" w:eastAsia="Calibri" w:hAnsi="Calibri" w:cs="Calibri"/>
          <w:sz w:val="22"/>
          <w:lang w:val="en-US"/>
        </w:rPr>
      </w:pPr>
      <w:r w:rsidRPr="00584F54">
        <w:rPr>
          <w:rFonts w:ascii="Calibri" w:eastAsia="Calibri" w:hAnsi="Calibri" w:cs="Calibri"/>
          <w:sz w:val="22"/>
          <w:lang w:val="en-US"/>
        </w:rPr>
        <w:t>Tel.: 0228 9499-0</w:t>
      </w:r>
    </w:p>
    <w:p w14:paraId="437E78AA" w14:textId="77777777" w:rsidR="00D606E7" w:rsidRPr="00584F54" w:rsidRDefault="00D606E7" w:rsidP="00D606E7">
      <w:pPr>
        <w:tabs>
          <w:tab w:val="left" w:pos="3686"/>
        </w:tabs>
        <w:spacing w:after="0" w:line="278" w:lineRule="auto"/>
        <w:ind w:left="709"/>
        <w:rPr>
          <w:rFonts w:ascii="Calibri" w:eastAsia="Calibri" w:hAnsi="Calibri" w:cs="Calibri"/>
          <w:sz w:val="22"/>
          <w:lang w:val="en-US"/>
        </w:rPr>
      </w:pPr>
      <w:r w:rsidRPr="00584F54">
        <w:rPr>
          <w:rFonts w:ascii="Calibri" w:eastAsia="Calibri" w:hAnsi="Calibri" w:cs="Calibri"/>
          <w:sz w:val="22"/>
          <w:lang w:val="en-US"/>
        </w:rPr>
        <w:t>Fax: 0228 9499-163</w:t>
      </w:r>
    </w:p>
    <w:p w14:paraId="65E7E0F4" w14:textId="77777777" w:rsidR="00D606E7" w:rsidRPr="00584F54" w:rsidRDefault="00D606E7" w:rsidP="00D606E7">
      <w:pPr>
        <w:tabs>
          <w:tab w:val="left" w:pos="3686"/>
        </w:tabs>
        <w:spacing w:after="0" w:line="278" w:lineRule="auto"/>
        <w:ind w:left="709"/>
        <w:rPr>
          <w:rFonts w:ascii="Calibri" w:eastAsia="Calibri" w:hAnsi="Calibri" w:cs="Calibri"/>
          <w:sz w:val="22"/>
          <w:lang w:val="en-US"/>
        </w:rPr>
      </w:pPr>
      <w:r w:rsidRPr="00584F54">
        <w:rPr>
          <w:rFonts w:ascii="Calibri" w:eastAsia="Calibri" w:hAnsi="Calibri" w:cs="Calibri"/>
          <w:sz w:val="22"/>
          <w:lang w:val="en-US"/>
        </w:rPr>
        <w:t xml:space="preserve">Email: vk@bundeskartellamt.bund.de </w:t>
      </w:r>
    </w:p>
    <w:p w14:paraId="0BADF09F" w14:textId="77777777" w:rsidR="00D606E7" w:rsidRPr="00584F54" w:rsidRDefault="00D606E7" w:rsidP="00D606E7">
      <w:pPr>
        <w:tabs>
          <w:tab w:val="left" w:pos="3686"/>
        </w:tabs>
        <w:spacing w:line="278" w:lineRule="auto"/>
        <w:ind w:left="709"/>
        <w:rPr>
          <w:rFonts w:ascii="Calibri" w:eastAsia="Calibri" w:hAnsi="Calibri" w:cs="Calibri"/>
          <w:sz w:val="22"/>
          <w:lang w:val="en-US"/>
        </w:rPr>
      </w:pPr>
      <w:r w:rsidRPr="00584F54">
        <w:rPr>
          <w:rFonts w:ascii="Calibri" w:eastAsia="Calibri" w:hAnsi="Calibri" w:cs="Calibri"/>
          <w:sz w:val="22"/>
          <w:lang w:val="en-US"/>
        </w:rPr>
        <w:t xml:space="preserve">Website: </w:t>
      </w:r>
      <w:hyperlink r:id="rId13" w:history="1">
        <w:r w:rsidRPr="00584F54">
          <w:rPr>
            <w:rStyle w:val="Hyperlink"/>
            <w:rFonts w:ascii="Calibri" w:eastAsia="Calibri" w:hAnsi="Calibri" w:cs="Calibri"/>
            <w:color w:val="0000FF"/>
            <w:sz w:val="22"/>
            <w:lang w:val="en-US"/>
          </w:rPr>
          <w:t>http://www.bundeskartellamt.de/SharedDocs/Kontaktdaten/DE/Vergabekammern.html</w:t>
        </w:r>
      </w:hyperlink>
    </w:p>
    <w:p w14:paraId="2AF4C088" w14:textId="48686058" w:rsidR="00D606E7" w:rsidRPr="00584F54" w:rsidRDefault="00D606E7" w:rsidP="00D606E7">
      <w:pPr>
        <w:tabs>
          <w:tab w:val="left" w:pos="3686"/>
        </w:tabs>
        <w:spacing w:line="278" w:lineRule="auto"/>
        <w:rPr>
          <w:rFonts w:ascii="Calibri" w:eastAsia="Calibri" w:hAnsi="Calibri" w:cs="Calibri"/>
          <w:sz w:val="22"/>
          <w:lang w:val="en-US"/>
        </w:rPr>
      </w:pPr>
      <w:r w:rsidRPr="00584F54">
        <w:rPr>
          <w:rFonts w:ascii="Calibri" w:eastAsia="Calibri" w:hAnsi="Calibri" w:cs="Calibri"/>
          <w:sz w:val="22"/>
          <w:lang w:val="en-US"/>
        </w:rPr>
        <w:t xml:space="preserve">Candidate/ Bidder is requested to clearly identify those sections of the participation application (and eventually of the tender, if applicable) that contain a trade or </w:t>
      </w:r>
      <w:r w:rsidRPr="00584F54">
        <w:rPr>
          <w:rFonts w:ascii="Calibri" w:eastAsia="Calibri" w:hAnsi="Calibri" w:cs="Calibri"/>
          <w:sz w:val="22"/>
          <w:lang w:val="en-US"/>
        </w:rPr>
        <w:lastRenderedPageBreak/>
        <w:t>business secret. If Bidder fails to do so, the Public Procurement Tribunal may, in the case of a review procedure, assume that Bidder has agreed to have these documents inspected (§165 para. 3 GWB). As Awarding Authority, FAIR is obliged to make the tender file available to the Public Procurement Tribunal immediately when initiating a review procedure (§ 163 para. 2 cl. 3 GWB).</w:t>
      </w:r>
    </w:p>
    <w:p w14:paraId="0A8AE0CD" w14:textId="59E55F0B" w:rsidR="00D606E7" w:rsidRPr="00584F54" w:rsidRDefault="00D606E7" w:rsidP="00D606E7">
      <w:pPr>
        <w:tabs>
          <w:tab w:val="left" w:pos="3686"/>
        </w:tabs>
        <w:spacing w:line="278" w:lineRule="auto"/>
        <w:rPr>
          <w:rFonts w:ascii="Calibri" w:eastAsia="Calibri" w:hAnsi="Calibri" w:cs="Calibri"/>
          <w:sz w:val="22"/>
          <w:lang w:val="en-US"/>
        </w:rPr>
      </w:pPr>
      <w:r w:rsidRPr="00584F54">
        <w:rPr>
          <w:rFonts w:ascii="Calibri" w:eastAsia="Calibri" w:hAnsi="Calibri" w:cs="Calibri"/>
          <w:sz w:val="22"/>
          <w:lang w:val="en-US"/>
        </w:rPr>
        <w:t>Candidates/ Bidders have a right to expect the contracting authority's compliance with the Bidder-protecting provisions re: the tender procedure (§ 97 para. 6 GWB). If Candidate/ Bidder interested in the contract considers that Bidder's rights have been infringed through failure to comply with award regulations, the infringement must be reported to FAIR within ten calendar days (§ 160 para. 3 cl. 1 nr. 1 GWB).</w:t>
      </w:r>
    </w:p>
    <w:p w14:paraId="0CDEBF37" w14:textId="5386903D" w:rsidR="00D606E7" w:rsidRPr="00584F54" w:rsidRDefault="00D606E7" w:rsidP="00D606E7">
      <w:pPr>
        <w:tabs>
          <w:tab w:val="left" w:pos="3686"/>
        </w:tabs>
        <w:spacing w:line="278" w:lineRule="auto"/>
        <w:rPr>
          <w:rFonts w:ascii="Calibri" w:eastAsia="Calibri" w:hAnsi="Calibri" w:cs="Calibri"/>
          <w:sz w:val="22"/>
          <w:lang w:val="en-US"/>
        </w:rPr>
      </w:pPr>
      <w:r w:rsidRPr="00584F54">
        <w:rPr>
          <w:rFonts w:ascii="Calibri" w:eastAsia="Calibri" w:hAnsi="Calibri" w:cs="Calibri"/>
          <w:sz w:val="22"/>
          <w:lang w:val="en-US"/>
        </w:rPr>
        <w:t>Infringements identifiable on the basis of the announcement or the award documents must be asserted against FAIR within the deadline for submission of applications (or tenders) specified in the announcement (§ 160 para. 3 cl. 1 nr. 2 - 3 GWB).</w:t>
      </w:r>
    </w:p>
    <w:p w14:paraId="585A50EF" w14:textId="6EB92A3A" w:rsidR="00D606E7" w:rsidRPr="00584F54" w:rsidRDefault="00D606E7" w:rsidP="00D606E7">
      <w:pPr>
        <w:tabs>
          <w:tab w:val="left" w:pos="3686"/>
        </w:tabs>
        <w:spacing w:line="278" w:lineRule="auto"/>
        <w:rPr>
          <w:rFonts w:ascii="Calibri" w:eastAsia="Calibri" w:hAnsi="Calibri" w:cs="Calibri"/>
          <w:sz w:val="22"/>
          <w:lang w:val="en-US"/>
        </w:rPr>
      </w:pPr>
      <w:r w:rsidRPr="00584F54">
        <w:rPr>
          <w:rFonts w:ascii="Calibri" w:eastAsia="Calibri" w:hAnsi="Calibri" w:cs="Calibri"/>
          <w:sz w:val="22"/>
          <w:lang w:val="en-US"/>
        </w:rPr>
        <w:t>If FAIR informs Candidate/ Bidder that FAIR is unwilling to redress its complaint, it is possible to file an appeal for review with the aforementioned Public Procurement Tribunal within 15 days of receipt of the notification (§ 160 para. 3 cl. 1 nr. 4 GWB).</w:t>
      </w:r>
    </w:p>
    <w:p w14:paraId="1BDFC442" w14:textId="745FC069" w:rsidR="00D606E7" w:rsidRPr="00584F54" w:rsidRDefault="00D606E7" w:rsidP="00D606E7">
      <w:pPr>
        <w:tabs>
          <w:tab w:val="left" w:pos="3686"/>
        </w:tabs>
        <w:spacing w:line="278" w:lineRule="auto"/>
        <w:rPr>
          <w:rFonts w:ascii="Calibri" w:eastAsia="Calibri" w:hAnsi="Calibri" w:cs="Calibri"/>
          <w:sz w:val="22"/>
          <w:lang w:val="en-US"/>
        </w:rPr>
      </w:pPr>
      <w:r w:rsidRPr="00584F54">
        <w:rPr>
          <w:rFonts w:ascii="Calibri" w:eastAsia="Calibri" w:hAnsi="Calibri" w:cs="Calibri"/>
          <w:sz w:val="22"/>
          <w:lang w:val="en-US"/>
        </w:rPr>
        <w:t>Bidders whose tenders are not to be considered for the award will be informed prior to the award according to § 134 GWB. A contract may only be concluded 15 calendar days after this information has been sent by FAIR. In the case of transmission by fax or electronic means, this period shall be ten calendar days. It commences on the day after dispatch of the information by FAIR. After this period has expired, a surcharge is possible, even if the deadline is not passed according to § 160 para. 3 GWB. An application for review would therefore have to be delivered to FAIR by the Public Procurement Tribunal before the expiry of the deadline according to § 134 GWB in order to prevent a surcharge.</w:t>
      </w:r>
    </w:p>
    <w:p w14:paraId="7278CCE0" w14:textId="404F1B76" w:rsidR="00D606E7" w:rsidRPr="00584F54" w:rsidRDefault="00D606E7" w:rsidP="00D606E7">
      <w:pPr>
        <w:tabs>
          <w:tab w:val="left" w:pos="3686"/>
        </w:tabs>
        <w:spacing w:line="278" w:lineRule="auto"/>
        <w:rPr>
          <w:rFonts w:ascii="Calibri" w:eastAsia="Calibri" w:hAnsi="Calibri" w:cs="Calibri"/>
          <w:sz w:val="22"/>
          <w:lang w:val="en-US"/>
        </w:rPr>
      </w:pPr>
      <w:r w:rsidRPr="00584F54">
        <w:rPr>
          <w:rFonts w:ascii="Calibri" w:eastAsia="Calibri" w:hAnsi="Calibri" w:cs="Calibri"/>
          <w:sz w:val="22"/>
          <w:lang w:val="en-US"/>
        </w:rPr>
        <w:t xml:space="preserve">According to § 135 para. 1 and 2 GWB, the ineffectiveness of a commission can only be established if it has been asserted in the review procedure within 30 calendar days of the conclusion of the contract but not later than six months after the conclusion of the contract. If the contracting entity has published the award in </w:t>
      </w:r>
      <w:r w:rsidRPr="00584F54">
        <w:rPr>
          <w:rFonts w:ascii="Calibri" w:eastAsia="Calibri" w:hAnsi="Calibri" w:cs="Calibri"/>
          <w:i/>
          <w:iCs/>
          <w:sz w:val="22"/>
          <w:lang w:val="en-US"/>
        </w:rPr>
        <w:t>Amtsblatt der Europäischen Union</w:t>
      </w:r>
      <w:r w:rsidRPr="00584F54">
        <w:rPr>
          <w:rFonts w:ascii="Calibri" w:eastAsia="Calibri" w:hAnsi="Calibri" w:cs="Calibri"/>
          <w:sz w:val="22"/>
          <w:lang w:val="en-US"/>
        </w:rPr>
        <w:t xml:space="preserve"> [transl.: Official Journal of the European Union], the period unenforceability shall end 30 calendar days after announcement of the publication of the award in </w:t>
      </w:r>
      <w:r w:rsidRPr="00584F54">
        <w:rPr>
          <w:rFonts w:ascii="Calibri" w:eastAsia="Calibri" w:hAnsi="Calibri" w:cs="Calibri"/>
          <w:i/>
          <w:iCs/>
          <w:sz w:val="22"/>
          <w:lang w:val="en-US"/>
        </w:rPr>
        <w:t>Amtsblatt der Europäischen Union</w:t>
      </w:r>
      <w:r w:rsidRPr="00584F54">
        <w:rPr>
          <w:rFonts w:ascii="Calibri" w:eastAsia="Calibri" w:hAnsi="Calibri" w:cs="Calibri"/>
          <w:sz w:val="22"/>
          <w:lang w:val="en-US"/>
        </w:rPr>
        <w:t>.</w:t>
      </w:r>
    </w:p>
    <w:p w14:paraId="3ACF524C" w14:textId="77777777" w:rsidR="0087723F" w:rsidRPr="00584F54" w:rsidRDefault="0087723F" w:rsidP="0087723F">
      <w:pPr>
        <w:pStyle w:val="NurText"/>
        <w:rPr>
          <w:lang w:val="en-US"/>
        </w:rPr>
      </w:pPr>
      <w:r w:rsidRPr="00584F54">
        <w:rPr>
          <w:lang w:val="en-US"/>
        </w:rPr>
        <w:t>Information pursuant to Art. 13 GDPR on the processing of your personal data within the scope of our business relationship is available at:</w:t>
      </w:r>
    </w:p>
    <w:p w14:paraId="3E950474" w14:textId="77777777" w:rsidR="0087723F" w:rsidRPr="00584F54" w:rsidRDefault="00C82001" w:rsidP="0087723F">
      <w:pPr>
        <w:pStyle w:val="NurText"/>
        <w:rPr>
          <w:lang w:val="en-US"/>
        </w:rPr>
      </w:pPr>
      <w:hyperlink r:id="rId14" w:history="1">
        <w:r w:rsidR="0087723F" w:rsidRPr="00584F54">
          <w:rPr>
            <w:rStyle w:val="Hyperlink"/>
            <w:lang w:val="en-US"/>
          </w:rPr>
          <w:t>www.gsi.de/data-protection</w:t>
        </w:r>
      </w:hyperlink>
    </w:p>
    <w:p w14:paraId="4ACB2C11" w14:textId="77777777" w:rsidR="00A750C4" w:rsidRPr="00584F54" w:rsidRDefault="00A750C4" w:rsidP="00D606E7">
      <w:pPr>
        <w:tabs>
          <w:tab w:val="left" w:pos="3686"/>
        </w:tabs>
        <w:spacing w:line="278" w:lineRule="auto"/>
        <w:rPr>
          <w:rFonts w:ascii="Calibri" w:eastAsia="Calibri" w:hAnsi="Calibri" w:cs="Calibri"/>
          <w:sz w:val="22"/>
          <w:lang w:val="en-US"/>
        </w:rPr>
      </w:pPr>
    </w:p>
    <w:bookmarkEnd w:id="1"/>
    <w:p w14:paraId="41343ADE" w14:textId="7376E8EC" w:rsidR="0080105F" w:rsidRPr="00584F54" w:rsidRDefault="00D606E7" w:rsidP="0025252E">
      <w:pPr>
        <w:jc w:val="both"/>
        <w:rPr>
          <w:rFonts w:ascii="Calibri" w:hAnsi="Calibri" w:cs="Calibri"/>
          <w:b/>
          <w:i/>
          <w:color w:val="FF0000"/>
          <w:sz w:val="22"/>
          <w:highlight w:val="yellow"/>
          <w:lang w:val="en-US"/>
        </w:rPr>
      </w:pPr>
      <w:r w:rsidRPr="00584F54">
        <w:rPr>
          <w:rFonts w:ascii="Calibri" w:hAnsi="Calibri" w:cs="Arial"/>
          <w:sz w:val="22"/>
          <w:lang w:val="en-US"/>
        </w:rPr>
        <w:t>FAIR - Facility for Antiproton and Ion Research in Europe GmbH</w:t>
      </w:r>
    </w:p>
    <w:sectPr w:rsidR="0080105F" w:rsidRPr="00584F54" w:rsidSect="006D1744">
      <w:pgSz w:w="11906" w:h="16838" w:code="9"/>
      <w:pgMar w:top="567" w:right="3289"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5A971" w14:textId="77777777" w:rsidR="00716238" w:rsidRDefault="00716238" w:rsidP="00026166">
      <w:pPr>
        <w:spacing w:after="0" w:line="240" w:lineRule="auto"/>
      </w:pPr>
      <w:r>
        <w:separator/>
      </w:r>
    </w:p>
  </w:endnote>
  <w:endnote w:type="continuationSeparator" w:id="0">
    <w:p w14:paraId="57853879" w14:textId="77777777" w:rsidR="00716238" w:rsidRDefault="0071623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072579D8" w14:textId="77777777" w:rsidTr="001D1B13">
      <w:trPr>
        <w:trHeight w:val="1055"/>
      </w:trPr>
      <w:tc>
        <w:tcPr>
          <w:tcW w:w="2562" w:type="dxa"/>
        </w:tcPr>
        <w:p w14:paraId="1168B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795C34C0" w14:textId="26DC3866" w:rsidR="006D1744" w:rsidRPr="00D92F12" w:rsidRDefault="0025252E" w:rsidP="006D1744">
          <w:pPr>
            <w:tabs>
              <w:tab w:val="center" w:pos="4536"/>
              <w:tab w:val="right" w:pos="9072"/>
            </w:tabs>
            <w:spacing w:after="0" w:line="240" w:lineRule="auto"/>
            <w:rPr>
              <w:rFonts w:ascii="Calibri" w:eastAsia="Times New Roman" w:hAnsi="Calibri" w:cs="Times New Roman"/>
              <w:sz w:val="18"/>
              <w:szCs w:val="18"/>
              <w:lang w:eastAsia="de-DE"/>
            </w:rPr>
          </w:pPr>
          <w:r>
            <w:rPr>
              <w:rFonts w:ascii="Calibri" w:eastAsia="Times New Roman" w:hAnsi="Calibri" w:cs="Times New Roman"/>
              <w:sz w:val="18"/>
              <w:szCs w:val="18"/>
              <w:lang w:eastAsia="de-DE"/>
            </w:rPr>
            <w:t>Page</w:t>
          </w:r>
          <w:r w:rsidRPr="00D92F12">
            <w:rPr>
              <w:rFonts w:ascii="Calibri" w:eastAsia="Times New Roman" w:hAnsi="Calibri" w:cs="Times New Roman"/>
              <w:sz w:val="18"/>
              <w:szCs w:val="18"/>
              <w:lang w:eastAsia="de-DE"/>
            </w:rPr>
            <w:t xml:space="preserve"> </w:t>
          </w:r>
          <w:r w:rsidR="006D1744" w:rsidRPr="00D92F12">
            <w:rPr>
              <w:rFonts w:ascii="Calibri" w:eastAsia="Times New Roman" w:hAnsi="Calibri" w:cs="Times New Roman"/>
              <w:sz w:val="18"/>
              <w:szCs w:val="18"/>
              <w:lang w:eastAsia="de-DE"/>
            </w:rPr>
            <w:fldChar w:fldCharType="begin"/>
          </w:r>
          <w:r w:rsidR="006D1744" w:rsidRPr="00D92F12">
            <w:rPr>
              <w:rFonts w:ascii="Calibri" w:eastAsia="Times New Roman" w:hAnsi="Calibri" w:cs="Times New Roman"/>
              <w:sz w:val="18"/>
              <w:szCs w:val="18"/>
              <w:lang w:eastAsia="de-DE"/>
            </w:rPr>
            <w:instrText xml:space="preserve"> PAGE </w:instrText>
          </w:r>
          <w:r w:rsidR="006D1744" w:rsidRPr="00D92F12">
            <w:rPr>
              <w:rFonts w:ascii="Calibri" w:eastAsia="Times New Roman" w:hAnsi="Calibri" w:cs="Times New Roman"/>
              <w:sz w:val="18"/>
              <w:szCs w:val="18"/>
              <w:lang w:eastAsia="de-DE"/>
            </w:rPr>
            <w:fldChar w:fldCharType="separate"/>
          </w:r>
          <w:r w:rsidR="007B643B">
            <w:rPr>
              <w:rFonts w:ascii="Calibri" w:eastAsia="Times New Roman" w:hAnsi="Calibri" w:cs="Times New Roman"/>
              <w:noProof/>
              <w:sz w:val="18"/>
              <w:szCs w:val="18"/>
              <w:lang w:eastAsia="de-DE"/>
            </w:rPr>
            <w:t>11</w:t>
          </w:r>
          <w:r w:rsidR="006D1744" w:rsidRPr="00D92F12">
            <w:rPr>
              <w:rFonts w:ascii="Calibri" w:eastAsia="Times New Roman" w:hAnsi="Calibri" w:cs="Times New Roman"/>
              <w:sz w:val="18"/>
              <w:szCs w:val="18"/>
              <w:lang w:eastAsia="de-DE"/>
            </w:rPr>
            <w:fldChar w:fldCharType="end"/>
          </w:r>
          <w:r w:rsidR="006D1744" w:rsidRPr="00D92F12">
            <w:rPr>
              <w:rFonts w:ascii="Calibri" w:eastAsia="Times New Roman" w:hAnsi="Calibri" w:cs="Times New Roman"/>
              <w:sz w:val="18"/>
              <w:szCs w:val="18"/>
              <w:lang w:eastAsia="de-DE"/>
            </w:rPr>
            <w:t xml:space="preserve"> </w:t>
          </w:r>
          <w:r>
            <w:rPr>
              <w:rFonts w:ascii="Calibri" w:eastAsia="Times New Roman" w:hAnsi="Calibri" w:cs="Times New Roman"/>
              <w:sz w:val="18"/>
              <w:szCs w:val="18"/>
              <w:lang w:eastAsia="de-DE"/>
            </w:rPr>
            <w:t>of</w:t>
          </w:r>
          <w:r w:rsidR="006D1744" w:rsidRPr="00D92F12">
            <w:rPr>
              <w:rFonts w:ascii="Calibri" w:eastAsia="Times New Roman" w:hAnsi="Calibri" w:cs="Times New Roman"/>
              <w:sz w:val="18"/>
              <w:szCs w:val="18"/>
              <w:lang w:eastAsia="de-DE"/>
            </w:rPr>
            <w:t xml:space="preserve"> </w:t>
          </w:r>
          <w:r w:rsidR="006D1744" w:rsidRPr="00D92F12">
            <w:rPr>
              <w:rFonts w:ascii="Calibri" w:eastAsia="Times New Roman" w:hAnsi="Calibri" w:cs="Times New Roman"/>
              <w:sz w:val="18"/>
              <w:szCs w:val="18"/>
              <w:lang w:eastAsia="de-DE"/>
            </w:rPr>
            <w:fldChar w:fldCharType="begin"/>
          </w:r>
          <w:r w:rsidR="006D1744" w:rsidRPr="00D92F12">
            <w:rPr>
              <w:rFonts w:ascii="Calibri" w:eastAsia="Times New Roman" w:hAnsi="Calibri" w:cs="Times New Roman"/>
              <w:sz w:val="18"/>
              <w:szCs w:val="18"/>
              <w:lang w:eastAsia="de-DE"/>
            </w:rPr>
            <w:instrText xml:space="preserve"> NUMPAGES </w:instrText>
          </w:r>
          <w:r w:rsidR="006D1744" w:rsidRPr="00D92F12">
            <w:rPr>
              <w:rFonts w:ascii="Calibri" w:eastAsia="Times New Roman" w:hAnsi="Calibri" w:cs="Times New Roman"/>
              <w:sz w:val="18"/>
              <w:szCs w:val="18"/>
              <w:lang w:eastAsia="de-DE"/>
            </w:rPr>
            <w:fldChar w:fldCharType="separate"/>
          </w:r>
          <w:r w:rsidR="007B643B">
            <w:rPr>
              <w:rFonts w:ascii="Calibri" w:eastAsia="Times New Roman" w:hAnsi="Calibri" w:cs="Times New Roman"/>
              <w:noProof/>
              <w:sz w:val="18"/>
              <w:szCs w:val="18"/>
              <w:lang w:eastAsia="de-DE"/>
            </w:rPr>
            <w:t>18</w:t>
          </w:r>
          <w:r w:rsidR="006D1744" w:rsidRPr="00D92F12">
            <w:rPr>
              <w:rFonts w:ascii="Calibri" w:eastAsia="Times New Roman" w:hAnsi="Calibri" w:cs="Times New Roman"/>
              <w:sz w:val="18"/>
              <w:szCs w:val="18"/>
              <w:lang w:eastAsia="de-DE"/>
            </w:rPr>
            <w:fldChar w:fldCharType="end"/>
          </w:r>
        </w:p>
      </w:tc>
      <w:tc>
        <w:tcPr>
          <w:tcW w:w="5036" w:type="dxa"/>
        </w:tcPr>
        <w:p w14:paraId="6160AB13"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548FE586" w14:textId="003A6DB4" w:rsidR="006D1744" w:rsidRPr="00D92F12" w:rsidRDefault="00946CC6" w:rsidP="00FD7C31">
          <w:pPr>
            <w:tabs>
              <w:tab w:val="center" w:pos="4536"/>
              <w:tab w:val="right" w:pos="9072"/>
            </w:tabs>
            <w:spacing w:after="0" w:line="240" w:lineRule="auto"/>
            <w:rPr>
              <w:rFonts w:ascii="Calibri" w:eastAsia="Times New Roman" w:hAnsi="Calibri" w:cs="Times New Roman"/>
              <w:sz w:val="18"/>
              <w:szCs w:val="18"/>
              <w:lang w:eastAsia="de-DE"/>
            </w:rPr>
          </w:pPr>
          <w:r>
            <w:rPr>
              <w:rFonts w:ascii="Calibri" w:eastAsia="Times New Roman" w:hAnsi="Calibri" w:cs="Times New Roman"/>
              <w:sz w:val="18"/>
              <w:szCs w:val="18"/>
              <w:lang w:eastAsia="de-DE"/>
            </w:rPr>
            <w:t>Tender Number</w:t>
          </w:r>
          <w:r w:rsidRPr="00876AA6">
            <w:rPr>
              <w:rFonts w:ascii="Calibri" w:eastAsia="Times New Roman" w:hAnsi="Calibri" w:cs="Times New Roman"/>
              <w:sz w:val="18"/>
              <w:szCs w:val="18"/>
              <w:lang w:eastAsia="de-DE"/>
            </w:rPr>
            <w:t xml:space="preserve"> </w:t>
          </w:r>
          <w:r w:rsidR="00FD7C31" w:rsidRPr="00FD7C31">
            <w:rPr>
              <w:rFonts w:ascii="Calibri" w:eastAsia="Times New Roman" w:hAnsi="Calibri" w:cs="Times New Roman"/>
              <w:sz w:val="18"/>
              <w:szCs w:val="18"/>
              <w:lang w:eastAsia="de-DE"/>
            </w:rPr>
            <w:t>35</w:t>
          </w:r>
          <w:r w:rsidR="00587055">
            <w:rPr>
              <w:rFonts w:ascii="Calibri" w:eastAsia="Times New Roman" w:hAnsi="Calibri" w:cs="Times New Roman"/>
              <w:sz w:val="18"/>
              <w:szCs w:val="18"/>
              <w:lang w:eastAsia="de-DE"/>
            </w:rPr>
            <w:t>F</w:t>
          </w:r>
          <w:r w:rsidR="00FD7C31" w:rsidRPr="00FD7C31">
            <w:rPr>
              <w:rFonts w:ascii="Calibri" w:eastAsia="Times New Roman" w:hAnsi="Calibri" w:cs="Times New Roman"/>
              <w:sz w:val="18"/>
              <w:szCs w:val="18"/>
              <w:lang w:eastAsia="de-DE"/>
            </w:rPr>
            <w:t>/2600037239FAIR</w:t>
          </w:r>
        </w:p>
        <w:p w14:paraId="2F65158E"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53F8B430"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tc>
    </w:tr>
  </w:tbl>
  <w:p w14:paraId="43C0163B"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457143EF" w14:textId="77777777" w:rsidTr="00956967">
      <w:tc>
        <w:tcPr>
          <w:tcW w:w="2522" w:type="dxa"/>
        </w:tcPr>
        <w:p w14:paraId="3E06BD5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39A3C0C"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6EFE6DDA"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31C92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0D04E043"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0F1C22D7"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50CE7F94" wp14:editId="1D0133F9">
                <wp:extent cx="1162050" cy="578499"/>
                <wp:effectExtent l="0" t="0" r="0" b="0"/>
                <wp:docPr id="830966580"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547F9A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4890E" w14:textId="77777777" w:rsidR="00716238" w:rsidRDefault="00716238" w:rsidP="00026166">
      <w:pPr>
        <w:spacing w:after="0" w:line="240" w:lineRule="auto"/>
      </w:pPr>
      <w:r>
        <w:separator/>
      </w:r>
    </w:p>
  </w:footnote>
  <w:footnote w:type="continuationSeparator" w:id="0">
    <w:p w14:paraId="107B1D81" w14:textId="77777777" w:rsidR="00716238" w:rsidRDefault="0071623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6BB2D175"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A6C3D" w:rsidRPr="00A771DA" w14:paraId="50424070" w14:textId="77777777" w:rsidTr="00503A5F">
            <w:trPr>
              <w:trHeight w:hRule="exact" w:val="2041"/>
            </w:trPr>
            <w:tc>
              <w:tcPr>
                <w:tcW w:w="7433" w:type="dxa"/>
              </w:tcPr>
              <w:p w14:paraId="1B06018F" w14:textId="3DB82711" w:rsidR="00FA6C3D" w:rsidRDefault="00FA6C3D" w:rsidP="00FA6C3D">
                <w:pPr>
                  <w:pStyle w:val="Kopfzeile"/>
                </w:pPr>
                <w:r>
                  <w:rPr>
                    <w:noProof/>
                    <w:lang w:eastAsia="de-DE"/>
                  </w:rPr>
                  <w:drawing>
                    <wp:inline distT="0" distB="0" distL="0" distR="0" wp14:anchorId="481A8E39" wp14:editId="534560EA">
                      <wp:extent cx="776377" cy="586105"/>
                      <wp:effectExtent l="0" t="0" r="5080" b="4445"/>
                      <wp:docPr id="164331848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525" cy="647365"/>
                              </a:xfrm>
                              <a:prstGeom prst="rect">
                                <a:avLst/>
                              </a:prstGeom>
                              <a:noFill/>
                              <a:ln>
                                <a:noFill/>
                              </a:ln>
                            </pic:spPr>
                          </pic:pic>
                        </a:graphicData>
                      </a:graphic>
                    </wp:inline>
                  </w:drawing>
                </w:r>
              </w:p>
            </w:tc>
            <w:tc>
              <w:tcPr>
                <w:tcW w:w="3107" w:type="dxa"/>
              </w:tcPr>
              <w:p w14:paraId="50769ABF" w14:textId="77777777" w:rsidR="00FA6C3D" w:rsidRDefault="00FA6C3D" w:rsidP="00FA6C3D">
                <w:pPr>
                  <w:pStyle w:val="Kopfzeile"/>
                  <w:spacing w:after="100" w:line="200" w:lineRule="atLeast"/>
                  <w:ind w:left="284"/>
                  <w:rPr>
                    <w:b/>
                    <w:bCs/>
                    <w:sz w:val="16"/>
                    <w:szCs w:val="16"/>
                    <w:lang w:val="en-US"/>
                  </w:rPr>
                </w:pPr>
              </w:p>
              <w:p w14:paraId="711B7C62" w14:textId="77777777" w:rsidR="00FA6C3D" w:rsidRPr="0074326A" w:rsidRDefault="00FA6C3D" w:rsidP="00FA6C3D">
                <w:pPr>
                  <w:pStyle w:val="Kopfzeile"/>
                  <w:spacing w:line="200" w:lineRule="atLeast"/>
                  <w:ind w:left="284"/>
                  <w:rPr>
                    <w:b/>
                    <w:sz w:val="16"/>
                    <w:szCs w:val="16"/>
                    <w:lang w:val="en-US"/>
                  </w:rPr>
                </w:pPr>
                <w:r w:rsidRPr="0074326A">
                  <w:rPr>
                    <w:b/>
                    <w:sz w:val="16"/>
                    <w:szCs w:val="16"/>
                    <w:lang w:val="en-US"/>
                  </w:rPr>
                  <w:t>FAIR - Facility for Antiproton and Ion Research in Europe GmbH</w:t>
                </w:r>
              </w:p>
              <w:p w14:paraId="467FA420" w14:textId="77777777" w:rsidR="00FA6C3D" w:rsidRPr="006622DE" w:rsidRDefault="00FA6C3D" w:rsidP="00FA6C3D">
                <w:pPr>
                  <w:pStyle w:val="Kopfzeile"/>
                  <w:spacing w:line="200" w:lineRule="atLeast"/>
                  <w:ind w:left="284"/>
                  <w:rPr>
                    <w:sz w:val="16"/>
                    <w:szCs w:val="16"/>
                  </w:rPr>
                </w:pPr>
                <w:r w:rsidRPr="006622DE">
                  <w:rPr>
                    <w:sz w:val="16"/>
                    <w:szCs w:val="16"/>
                  </w:rPr>
                  <w:t>Planckstraße 1</w:t>
                </w:r>
              </w:p>
              <w:p w14:paraId="29C84874" w14:textId="77777777" w:rsidR="00FA6C3D" w:rsidRPr="006622DE" w:rsidRDefault="00FA6C3D" w:rsidP="00FA6C3D">
                <w:pPr>
                  <w:pStyle w:val="Kopfzeile"/>
                  <w:spacing w:after="100" w:line="200" w:lineRule="atLeast"/>
                  <w:ind w:left="284"/>
                  <w:rPr>
                    <w:sz w:val="16"/>
                    <w:szCs w:val="16"/>
                  </w:rPr>
                </w:pPr>
                <w:r w:rsidRPr="006622DE">
                  <w:rPr>
                    <w:sz w:val="16"/>
                    <w:szCs w:val="16"/>
                  </w:rPr>
                  <w:t>64291 Darmstadt</w:t>
                </w:r>
              </w:p>
              <w:p w14:paraId="0390420B" w14:textId="77777777" w:rsidR="00FA6C3D" w:rsidRPr="006622DE" w:rsidRDefault="00C82001" w:rsidP="00FA6C3D">
                <w:pPr>
                  <w:pStyle w:val="Kopfzeile"/>
                  <w:spacing w:line="200" w:lineRule="atLeast"/>
                  <w:ind w:left="284"/>
                </w:pPr>
                <w:hyperlink r:id="rId2" w:tgtFrame="_blank" w:tooltip="Opens internal link in current window" w:history="1">
                  <w:r w:rsidR="00FA6C3D" w:rsidRPr="006622DE">
                    <w:rPr>
                      <w:rStyle w:val="Hyperlink"/>
                      <w:color w:val="auto"/>
                      <w:sz w:val="16"/>
                      <w:szCs w:val="16"/>
                    </w:rPr>
                    <w:t>www.fair-center.eu</w:t>
                  </w:r>
                </w:hyperlink>
              </w:p>
            </w:tc>
          </w:tr>
        </w:tbl>
        <w:p w14:paraId="18AEFB7B" w14:textId="77777777" w:rsidR="006D1744" w:rsidRDefault="006D1744" w:rsidP="006D1744">
          <w:pPr>
            <w:pStyle w:val="Kopfzeile"/>
          </w:pPr>
        </w:p>
      </w:tc>
      <w:tc>
        <w:tcPr>
          <w:tcW w:w="3075" w:type="dxa"/>
        </w:tcPr>
        <w:p w14:paraId="0BF25BA7" w14:textId="77777777" w:rsidR="006D1744" w:rsidRDefault="006D1744" w:rsidP="006D1744">
          <w:pPr>
            <w:pStyle w:val="Kopfzeile"/>
            <w:spacing w:line="200" w:lineRule="atLeast"/>
          </w:pPr>
        </w:p>
      </w:tc>
    </w:tr>
  </w:tbl>
  <w:p w14:paraId="461A73C2" w14:textId="047090ED"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3546E9AD" w14:textId="77777777" w:rsidTr="006D1744">
      <w:trPr>
        <w:trHeight w:hRule="exact" w:val="2012"/>
      </w:trPr>
      <w:tc>
        <w:tcPr>
          <w:tcW w:w="7473" w:type="dxa"/>
        </w:tcPr>
        <w:p w14:paraId="15650C94" w14:textId="77777777" w:rsidR="006D1744" w:rsidRDefault="006D1744" w:rsidP="006D1744">
          <w:pPr>
            <w:pStyle w:val="Kopfzeile"/>
          </w:pPr>
          <w:r>
            <w:rPr>
              <w:noProof/>
              <w:lang w:eastAsia="de-DE"/>
            </w:rPr>
            <w:drawing>
              <wp:inline distT="0" distB="0" distL="0" distR="0" wp14:anchorId="4B0C6066" wp14:editId="34DB0152">
                <wp:extent cx="1441450" cy="457200"/>
                <wp:effectExtent l="0" t="0" r="6350" b="0"/>
                <wp:docPr id="2081095168" name="Grafik 2081095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60A057B0" w14:textId="77777777" w:rsidR="006D1744" w:rsidRDefault="00FA6C3D" w:rsidP="006D1744">
          <w:pPr>
            <w:pStyle w:val="Kopfzeile"/>
            <w:spacing w:line="200" w:lineRule="atLeast"/>
            <w:rPr>
              <w:b/>
              <w:sz w:val="16"/>
              <w:szCs w:val="16"/>
            </w:rPr>
          </w:pPr>
          <w:r>
            <w:rPr>
              <w:b/>
              <w:sz w:val="16"/>
              <w:szCs w:val="16"/>
            </w:rPr>
            <w:t>FAIR</w:t>
          </w:r>
          <w:r w:rsidR="006D1744">
            <w:rPr>
              <w:b/>
              <w:sz w:val="16"/>
              <w:szCs w:val="16"/>
            </w:rPr>
            <w:t xml:space="preserve"> Helmholtzzentrum für</w:t>
          </w:r>
        </w:p>
        <w:p w14:paraId="0250F78C" w14:textId="77777777" w:rsidR="006D1744" w:rsidRDefault="006D1744" w:rsidP="006D1744">
          <w:pPr>
            <w:pStyle w:val="Kopfzeile"/>
            <w:spacing w:line="200" w:lineRule="atLeast"/>
            <w:rPr>
              <w:b/>
              <w:sz w:val="16"/>
              <w:szCs w:val="16"/>
            </w:rPr>
          </w:pPr>
          <w:r>
            <w:rPr>
              <w:b/>
              <w:sz w:val="16"/>
              <w:szCs w:val="16"/>
            </w:rPr>
            <w:t>Schwerionenforschung GmbH</w:t>
          </w:r>
        </w:p>
        <w:p w14:paraId="77356BF4" w14:textId="77777777" w:rsidR="006D1744" w:rsidRDefault="006D1744" w:rsidP="006D1744">
          <w:pPr>
            <w:pStyle w:val="Kopfzeile"/>
            <w:spacing w:line="200" w:lineRule="atLeast"/>
            <w:rPr>
              <w:sz w:val="16"/>
              <w:szCs w:val="16"/>
            </w:rPr>
          </w:pPr>
          <w:r>
            <w:rPr>
              <w:sz w:val="16"/>
              <w:szCs w:val="16"/>
            </w:rPr>
            <w:t>Planckstraße 1</w:t>
          </w:r>
        </w:p>
        <w:p w14:paraId="577B7564" w14:textId="77777777" w:rsidR="006D1744" w:rsidRDefault="006D1744" w:rsidP="006D1744">
          <w:pPr>
            <w:pStyle w:val="Kopfzeile"/>
            <w:spacing w:after="100" w:line="200" w:lineRule="atLeast"/>
            <w:rPr>
              <w:sz w:val="16"/>
              <w:szCs w:val="16"/>
            </w:rPr>
          </w:pPr>
          <w:r>
            <w:rPr>
              <w:sz w:val="16"/>
              <w:szCs w:val="16"/>
            </w:rPr>
            <w:t>64291 Darmstadt</w:t>
          </w:r>
        </w:p>
        <w:p w14:paraId="36535093" w14:textId="77777777" w:rsidR="006D1744" w:rsidRDefault="00C82001" w:rsidP="006D1744">
          <w:pPr>
            <w:pStyle w:val="Kopfzeile"/>
            <w:spacing w:line="200" w:lineRule="atLeast"/>
          </w:pPr>
          <w:hyperlink r:id="rId2" w:history="1">
            <w:r w:rsidR="006D1744" w:rsidRPr="00C92092">
              <w:rPr>
                <w:rStyle w:val="Hyperlink"/>
                <w:color w:val="auto"/>
                <w:sz w:val="16"/>
                <w:szCs w:val="16"/>
              </w:rPr>
              <w:t>www.</w:t>
            </w:r>
            <w:r w:rsidR="00FA6C3D">
              <w:rPr>
                <w:rStyle w:val="Hyperlink"/>
                <w:color w:val="auto"/>
                <w:sz w:val="16"/>
                <w:szCs w:val="16"/>
              </w:rPr>
              <w:t>FAIR</w:t>
            </w:r>
            <w:r w:rsidR="006D1744" w:rsidRPr="00C92092">
              <w:rPr>
                <w:rStyle w:val="Hyperlink"/>
                <w:color w:val="auto"/>
                <w:sz w:val="16"/>
                <w:szCs w:val="16"/>
              </w:rPr>
              <w:t>.de</w:t>
            </w:r>
          </w:hyperlink>
        </w:p>
      </w:tc>
    </w:tr>
  </w:tbl>
  <w:p w14:paraId="7C7F5641"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37F"/>
    <w:multiLevelType w:val="multilevel"/>
    <w:tmpl w:val="1FA08558"/>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6806B86"/>
    <w:multiLevelType w:val="multilevel"/>
    <w:tmpl w:val="8EE67E28"/>
    <w:styleLink w:val="AktuelleListe1"/>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 w15:restartNumberingAfterBreak="0">
    <w:nsid w:val="177B7B2C"/>
    <w:multiLevelType w:val="multilevel"/>
    <w:tmpl w:val="B6AA10A6"/>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357" w:hanging="357"/>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1B567600"/>
    <w:multiLevelType w:val="hybridMultilevel"/>
    <w:tmpl w:val="5EE87BE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A21B08"/>
    <w:multiLevelType w:val="multilevel"/>
    <w:tmpl w:val="B6AA10A6"/>
    <w:styleLink w:val="AktuelleListe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357" w:hanging="357"/>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216F5F60"/>
    <w:multiLevelType w:val="multilevel"/>
    <w:tmpl w:val="7F22D4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9B36B63"/>
    <w:multiLevelType w:val="hybridMultilevel"/>
    <w:tmpl w:val="B75AA3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3A2205"/>
    <w:multiLevelType w:val="multilevel"/>
    <w:tmpl w:val="3BA22ED2"/>
    <w:styleLink w:val="AktuelleListe2"/>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357" w:hanging="357"/>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8" w15:restartNumberingAfterBreak="0">
    <w:nsid w:val="2BA4666A"/>
    <w:multiLevelType w:val="multilevel"/>
    <w:tmpl w:val="265E5F10"/>
    <w:lvl w:ilvl="0">
      <w:start w:val="1"/>
      <w:numFmt w:val="bullet"/>
      <w:lvlText w:val=""/>
      <w:lvlJc w:val="left"/>
      <w:pPr>
        <w:ind w:left="0" w:firstLine="0"/>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2F1E42F3"/>
    <w:multiLevelType w:val="multilevel"/>
    <w:tmpl w:val="3BA22ED2"/>
    <w:styleLink w:val="AktuelleListe3"/>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357" w:hanging="357"/>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1" w15:restartNumberingAfterBreak="0">
    <w:nsid w:val="30167DAB"/>
    <w:multiLevelType w:val="multilevel"/>
    <w:tmpl w:val="C6B6B732"/>
    <w:lvl w:ilvl="0">
      <w:numFmt w:val="bullet"/>
      <w:lvlText w:val="-"/>
      <w:lvlJc w:val="left"/>
      <w:pPr>
        <w:ind w:left="0" w:firstLine="0"/>
      </w:pPr>
      <w:rPr>
        <w:rFonts w:ascii="Arial" w:eastAsiaTheme="minorHAnsi" w:hAnsi="Arial" w:cs="Aria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34880422"/>
    <w:multiLevelType w:val="multilevel"/>
    <w:tmpl w:val="801A0D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C95538B"/>
    <w:multiLevelType w:val="hybridMultilevel"/>
    <w:tmpl w:val="91F85E92"/>
    <w:lvl w:ilvl="0" w:tplc="99F028F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418C6B18"/>
    <w:multiLevelType w:val="multilevel"/>
    <w:tmpl w:val="A3825E5A"/>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2F44D63"/>
    <w:multiLevelType w:val="multilevel"/>
    <w:tmpl w:val="18F83E5E"/>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50F2231B"/>
    <w:multiLevelType w:val="multilevel"/>
    <w:tmpl w:val="E00022F6"/>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5737238A"/>
    <w:multiLevelType w:val="multilevel"/>
    <w:tmpl w:val="435C6D98"/>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21" w15:restartNumberingAfterBreak="0">
    <w:nsid w:val="614A31BF"/>
    <w:multiLevelType w:val="multilevel"/>
    <w:tmpl w:val="627C998C"/>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5757A4D"/>
    <w:multiLevelType w:val="hybridMultilevel"/>
    <w:tmpl w:val="821CEE2A"/>
    <w:lvl w:ilvl="0" w:tplc="0407000F">
      <w:start w:val="1"/>
      <w:numFmt w:val="decimal"/>
      <w:lvlText w:val="%1."/>
      <w:lvlJc w:val="left"/>
      <w:pPr>
        <w:ind w:left="1476" w:hanging="360"/>
      </w:pPr>
    </w:lvl>
    <w:lvl w:ilvl="1" w:tplc="04070019" w:tentative="1">
      <w:start w:val="1"/>
      <w:numFmt w:val="lowerLetter"/>
      <w:lvlText w:val="%2."/>
      <w:lvlJc w:val="left"/>
      <w:pPr>
        <w:ind w:left="2196" w:hanging="360"/>
      </w:pPr>
    </w:lvl>
    <w:lvl w:ilvl="2" w:tplc="0407001B" w:tentative="1">
      <w:start w:val="1"/>
      <w:numFmt w:val="lowerRoman"/>
      <w:lvlText w:val="%3."/>
      <w:lvlJc w:val="right"/>
      <w:pPr>
        <w:ind w:left="2916" w:hanging="180"/>
      </w:pPr>
    </w:lvl>
    <w:lvl w:ilvl="3" w:tplc="0407000F" w:tentative="1">
      <w:start w:val="1"/>
      <w:numFmt w:val="decimal"/>
      <w:lvlText w:val="%4."/>
      <w:lvlJc w:val="left"/>
      <w:pPr>
        <w:ind w:left="3636" w:hanging="360"/>
      </w:pPr>
    </w:lvl>
    <w:lvl w:ilvl="4" w:tplc="04070019" w:tentative="1">
      <w:start w:val="1"/>
      <w:numFmt w:val="lowerLetter"/>
      <w:lvlText w:val="%5."/>
      <w:lvlJc w:val="left"/>
      <w:pPr>
        <w:ind w:left="4356" w:hanging="360"/>
      </w:pPr>
    </w:lvl>
    <w:lvl w:ilvl="5" w:tplc="0407001B" w:tentative="1">
      <w:start w:val="1"/>
      <w:numFmt w:val="lowerRoman"/>
      <w:lvlText w:val="%6."/>
      <w:lvlJc w:val="right"/>
      <w:pPr>
        <w:ind w:left="5076" w:hanging="180"/>
      </w:pPr>
    </w:lvl>
    <w:lvl w:ilvl="6" w:tplc="0407000F" w:tentative="1">
      <w:start w:val="1"/>
      <w:numFmt w:val="decimal"/>
      <w:lvlText w:val="%7."/>
      <w:lvlJc w:val="left"/>
      <w:pPr>
        <w:ind w:left="5796" w:hanging="360"/>
      </w:pPr>
    </w:lvl>
    <w:lvl w:ilvl="7" w:tplc="04070019" w:tentative="1">
      <w:start w:val="1"/>
      <w:numFmt w:val="lowerLetter"/>
      <w:lvlText w:val="%8."/>
      <w:lvlJc w:val="left"/>
      <w:pPr>
        <w:ind w:left="6516" w:hanging="360"/>
      </w:pPr>
    </w:lvl>
    <w:lvl w:ilvl="8" w:tplc="0407001B" w:tentative="1">
      <w:start w:val="1"/>
      <w:numFmt w:val="lowerRoman"/>
      <w:lvlText w:val="%9."/>
      <w:lvlJc w:val="right"/>
      <w:pPr>
        <w:ind w:left="7236" w:hanging="180"/>
      </w:pPr>
    </w:lvl>
  </w:abstractNum>
  <w:abstractNum w:abstractNumId="23" w15:restartNumberingAfterBreak="0">
    <w:nsid w:val="7BEE3454"/>
    <w:multiLevelType w:val="hybridMultilevel"/>
    <w:tmpl w:val="76203CF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20"/>
  </w:num>
  <w:num w:numId="4">
    <w:abstractNumId w:val="2"/>
  </w:num>
  <w:num w:numId="5">
    <w:abstractNumId w:val="16"/>
  </w:num>
  <w:num w:numId="6">
    <w:abstractNumId w:val="12"/>
  </w:num>
  <w:num w:numId="7">
    <w:abstractNumId w:val="13"/>
  </w:num>
  <w:num w:numId="8">
    <w:abstractNumId w:val="17"/>
  </w:num>
  <w:num w:numId="9">
    <w:abstractNumId w:val="6"/>
  </w:num>
  <w:num w:numId="10">
    <w:abstractNumId w:val="15"/>
  </w:num>
  <w:num w:numId="11">
    <w:abstractNumId w:val="5"/>
  </w:num>
  <w:num w:numId="12">
    <w:abstractNumId w:val="8"/>
  </w:num>
  <w:num w:numId="13">
    <w:abstractNumId w:val="21"/>
  </w:num>
  <w:num w:numId="14">
    <w:abstractNumId w:val="18"/>
  </w:num>
  <w:num w:numId="15">
    <w:abstractNumId w:val="0"/>
  </w:num>
  <w:num w:numId="16">
    <w:abstractNumId w:val="19"/>
  </w:num>
  <w:num w:numId="17">
    <w:abstractNumId w:val="11"/>
  </w:num>
  <w:num w:numId="18">
    <w:abstractNumId w:val="23"/>
  </w:num>
  <w:num w:numId="19">
    <w:abstractNumId w:val="3"/>
  </w:num>
  <w:num w:numId="20">
    <w:abstractNumId w:val="22"/>
  </w:num>
  <w:num w:numId="21">
    <w:abstractNumId w:val="1"/>
  </w:num>
  <w:num w:numId="22">
    <w:abstractNumId w:val="7"/>
  </w:num>
  <w:num w:numId="23">
    <w:abstractNumId w:val="10"/>
  </w:num>
  <w:num w:numId="2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AES" w:cryptAlgorithmClass="hash" w:cryptAlgorithmType="typeAny" w:cryptAlgorithmSid="14" w:cryptSpinCount="100000" w:hash="Rt09nIDbB7ftpIw89I77ZqUhqe2EI6nPlLIZMTS/h4H4ilrDyF4yngpwhZ5PiUgK4WCacib/b99lzVgsraJGyg==" w:salt="0hj0N0k6YpKJ+nQkb43a3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A01"/>
    <w:rsid w:val="00006954"/>
    <w:rsid w:val="0001088F"/>
    <w:rsid w:val="00012A34"/>
    <w:rsid w:val="0002146E"/>
    <w:rsid w:val="00026166"/>
    <w:rsid w:val="00056340"/>
    <w:rsid w:val="000602C6"/>
    <w:rsid w:val="000639FB"/>
    <w:rsid w:val="00072D38"/>
    <w:rsid w:val="000824F4"/>
    <w:rsid w:val="000C3259"/>
    <w:rsid w:val="000C6E5C"/>
    <w:rsid w:val="000D54B6"/>
    <w:rsid w:val="000E351C"/>
    <w:rsid w:val="000E3A52"/>
    <w:rsid w:val="000E6772"/>
    <w:rsid w:val="000F7F0D"/>
    <w:rsid w:val="001212A8"/>
    <w:rsid w:val="00123706"/>
    <w:rsid w:val="001366BE"/>
    <w:rsid w:val="00142ADC"/>
    <w:rsid w:val="00144BFA"/>
    <w:rsid w:val="001476BE"/>
    <w:rsid w:val="001506EB"/>
    <w:rsid w:val="00166830"/>
    <w:rsid w:val="0017098C"/>
    <w:rsid w:val="001772F9"/>
    <w:rsid w:val="00180007"/>
    <w:rsid w:val="00192C61"/>
    <w:rsid w:val="00195932"/>
    <w:rsid w:val="001A40F1"/>
    <w:rsid w:val="001C3382"/>
    <w:rsid w:val="001C5708"/>
    <w:rsid w:val="001D1B13"/>
    <w:rsid w:val="001D42BF"/>
    <w:rsid w:val="001D5FEC"/>
    <w:rsid w:val="00201F49"/>
    <w:rsid w:val="00225E05"/>
    <w:rsid w:val="00235E88"/>
    <w:rsid w:val="00237E82"/>
    <w:rsid w:val="00241351"/>
    <w:rsid w:val="00250F83"/>
    <w:rsid w:val="00251585"/>
    <w:rsid w:val="0025252E"/>
    <w:rsid w:val="00277BC9"/>
    <w:rsid w:val="00291169"/>
    <w:rsid w:val="002A079C"/>
    <w:rsid w:val="002A33EC"/>
    <w:rsid w:val="002B377B"/>
    <w:rsid w:val="002C48E7"/>
    <w:rsid w:val="002D15C1"/>
    <w:rsid w:val="002D3444"/>
    <w:rsid w:val="002E0BA6"/>
    <w:rsid w:val="002E33FC"/>
    <w:rsid w:val="002E3546"/>
    <w:rsid w:val="002E46A6"/>
    <w:rsid w:val="002F7401"/>
    <w:rsid w:val="00302CEA"/>
    <w:rsid w:val="0031027E"/>
    <w:rsid w:val="00331AEC"/>
    <w:rsid w:val="00334ACD"/>
    <w:rsid w:val="003373C1"/>
    <w:rsid w:val="00343E95"/>
    <w:rsid w:val="00351D3D"/>
    <w:rsid w:val="00362B47"/>
    <w:rsid w:val="0039524C"/>
    <w:rsid w:val="003A242B"/>
    <w:rsid w:val="003A519B"/>
    <w:rsid w:val="003B2774"/>
    <w:rsid w:val="003C2EBD"/>
    <w:rsid w:val="003D6C5E"/>
    <w:rsid w:val="003E1F3A"/>
    <w:rsid w:val="003E2B81"/>
    <w:rsid w:val="003E5807"/>
    <w:rsid w:val="003F5AE9"/>
    <w:rsid w:val="004104F0"/>
    <w:rsid w:val="00422C5E"/>
    <w:rsid w:val="00425140"/>
    <w:rsid w:val="00425DCA"/>
    <w:rsid w:val="004277E3"/>
    <w:rsid w:val="004312A3"/>
    <w:rsid w:val="0043317D"/>
    <w:rsid w:val="00435BA3"/>
    <w:rsid w:val="004407D5"/>
    <w:rsid w:val="00446FAB"/>
    <w:rsid w:val="004502B2"/>
    <w:rsid w:val="00455031"/>
    <w:rsid w:val="00463C55"/>
    <w:rsid w:val="00464261"/>
    <w:rsid w:val="00483814"/>
    <w:rsid w:val="00486F51"/>
    <w:rsid w:val="004871D9"/>
    <w:rsid w:val="004A0504"/>
    <w:rsid w:val="004A300A"/>
    <w:rsid w:val="004A3F1F"/>
    <w:rsid w:val="004C3F64"/>
    <w:rsid w:val="004E2FAA"/>
    <w:rsid w:val="004F27F7"/>
    <w:rsid w:val="0050204D"/>
    <w:rsid w:val="00521EA1"/>
    <w:rsid w:val="00531B5A"/>
    <w:rsid w:val="00535B53"/>
    <w:rsid w:val="005361E9"/>
    <w:rsid w:val="005403D1"/>
    <w:rsid w:val="0054388C"/>
    <w:rsid w:val="005449F6"/>
    <w:rsid w:val="005501B0"/>
    <w:rsid w:val="00550314"/>
    <w:rsid w:val="00551407"/>
    <w:rsid w:val="0055163B"/>
    <w:rsid w:val="005559FD"/>
    <w:rsid w:val="005574E0"/>
    <w:rsid w:val="00571A27"/>
    <w:rsid w:val="00575989"/>
    <w:rsid w:val="00584F54"/>
    <w:rsid w:val="00585BF5"/>
    <w:rsid w:val="00585CBB"/>
    <w:rsid w:val="005867D9"/>
    <w:rsid w:val="00587055"/>
    <w:rsid w:val="005C5EA9"/>
    <w:rsid w:val="005E5E05"/>
    <w:rsid w:val="005E7201"/>
    <w:rsid w:val="00604EBF"/>
    <w:rsid w:val="006147AF"/>
    <w:rsid w:val="006524FC"/>
    <w:rsid w:val="00654DEC"/>
    <w:rsid w:val="006566E5"/>
    <w:rsid w:val="00662460"/>
    <w:rsid w:val="006647F3"/>
    <w:rsid w:val="00666BD6"/>
    <w:rsid w:val="006705A7"/>
    <w:rsid w:val="00671603"/>
    <w:rsid w:val="006744F4"/>
    <w:rsid w:val="00674C5D"/>
    <w:rsid w:val="00684CFF"/>
    <w:rsid w:val="006874F1"/>
    <w:rsid w:val="006875A4"/>
    <w:rsid w:val="00687F3F"/>
    <w:rsid w:val="00693B9D"/>
    <w:rsid w:val="006A0028"/>
    <w:rsid w:val="006A013B"/>
    <w:rsid w:val="006B5436"/>
    <w:rsid w:val="006D1744"/>
    <w:rsid w:val="006D369D"/>
    <w:rsid w:val="006D54D5"/>
    <w:rsid w:val="006D7AAE"/>
    <w:rsid w:val="006E018E"/>
    <w:rsid w:val="006E298E"/>
    <w:rsid w:val="006E2F31"/>
    <w:rsid w:val="006E4437"/>
    <w:rsid w:val="006E5220"/>
    <w:rsid w:val="00703762"/>
    <w:rsid w:val="00716238"/>
    <w:rsid w:val="007211B8"/>
    <w:rsid w:val="00722B42"/>
    <w:rsid w:val="007231C1"/>
    <w:rsid w:val="00741EA4"/>
    <w:rsid w:val="0076296B"/>
    <w:rsid w:val="00774DF5"/>
    <w:rsid w:val="007753E8"/>
    <w:rsid w:val="00787289"/>
    <w:rsid w:val="00791D7A"/>
    <w:rsid w:val="00797664"/>
    <w:rsid w:val="007A3DB0"/>
    <w:rsid w:val="007B5F2D"/>
    <w:rsid w:val="007B643B"/>
    <w:rsid w:val="007D6ED1"/>
    <w:rsid w:val="007F1FB1"/>
    <w:rsid w:val="0080105F"/>
    <w:rsid w:val="00801284"/>
    <w:rsid w:val="00801EBE"/>
    <w:rsid w:val="00803044"/>
    <w:rsid w:val="00807EE9"/>
    <w:rsid w:val="00820097"/>
    <w:rsid w:val="008226DD"/>
    <w:rsid w:val="00845719"/>
    <w:rsid w:val="008522CB"/>
    <w:rsid w:val="00870243"/>
    <w:rsid w:val="00876AA6"/>
    <w:rsid w:val="00876C29"/>
    <w:rsid w:val="0087723F"/>
    <w:rsid w:val="008A072F"/>
    <w:rsid w:val="008A25B9"/>
    <w:rsid w:val="008B067B"/>
    <w:rsid w:val="008B590D"/>
    <w:rsid w:val="008C3A20"/>
    <w:rsid w:val="008C5261"/>
    <w:rsid w:val="008E5F37"/>
    <w:rsid w:val="008E60E8"/>
    <w:rsid w:val="008F10B5"/>
    <w:rsid w:val="008F3E55"/>
    <w:rsid w:val="0090324A"/>
    <w:rsid w:val="00903BA1"/>
    <w:rsid w:val="009057D0"/>
    <w:rsid w:val="009106EE"/>
    <w:rsid w:val="009259B6"/>
    <w:rsid w:val="00937BE9"/>
    <w:rsid w:val="00946CC6"/>
    <w:rsid w:val="00950674"/>
    <w:rsid w:val="00955339"/>
    <w:rsid w:val="0096010F"/>
    <w:rsid w:val="00960F4F"/>
    <w:rsid w:val="00962975"/>
    <w:rsid w:val="00970C7F"/>
    <w:rsid w:val="00973E96"/>
    <w:rsid w:val="00973F19"/>
    <w:rsid w:val="00982531"/>
    <w:rsid w:val="00985401"/>
    <w:rsid w:val="00987A20"/>
    <w:rsid w:val="009A02E3"/>
    <w:rsid w:val="009A4198"/>
    <w:rsid w:val="009A74DC"/>
    <w:rsid w:val="009B0FF5"/>
    <w:rsid w:val="009C5C06"/>
    <w:rsid w:val="009C5CDA"/>
    <w:rsid w:val="009E4B29"/>
    <w:rsid w:val="00A007B2"/>
    <w:rsid w:val="00A02243"/>
    <w:rsid w:val="00A1246E"/>
    <w:rsid w:val="00A129C8"/>
    <w:rsid w:val="00A27F45"/>
    <w:rsid w:val="00A42A0E"/>
    <w:rsid w:val="00A52A01"/>
    <w:rsid w:val="00A53F17"/>
    <w:rsid w:val="00A638D6"/>
    <w:rsid w:val="00A73DD2"/>
    <w:rsid w:val="00A750C4"/>
    <w:rsid w:val="00A81D2E"/>
    <w:rsid w:val="00A8400D"/>
    <w:rsid w:val="00A8510D"/>
    <w:rsid w:val="00A85280"/>
    <w:rsid w:val="00A862D2"/>
    <w:rsid w:val="00A872E6"/>
    <w:rsid w:val="00A91EE2"/>
    <w:rsid w:val="00A972E4"/>
    <w:rsid w:val="00AB0710"/>
    <w:rsid w:val="00AB0BC5"/>
    <w:rsid w:val="00AB4082"/>
    <w:rsid w:val="00AB45A8"/>
    <w:rsid w:val="00AC18AA"/>
    <w:rsid w:val="00AC29A0"/>
    <w:rsid w:val="00AC55C1"/>
    <w:rsid w:val="00AE152F"/>
    <w:rsid w:val="00B00EB2"/>
    <w:rsid w:val="00B1572D"/>
    <w:rsid w:val="00B26492"/>
    <w:rsid w:val="00B26547"/>
    <w:rsid w:val="00B30C71"/>
    <w:rsid w:val="00B3116F"/>
    <w:rsid w:val="00B36D37"/>
    <w:rsid w:val="00B406C3"/>
    <w:rsid w:val="00B4166E"/>
    <w:rsid w:val="00B47D5D"/>
    <w:rsid w:val="00B5413F"/>
    <w:rsid w:val="00B56F15"/>
    <w:rsid w:val="00B57E9F"/>
    <w:rsid w:val="00B652AB"/>
    <w:rsid w:val="00B908CC"/>
    <w:rsid w:val="00B93011"/>
    <w:rsid w:val="00B93EB2"/>
    <w:rsid w:val="00BA76AB"/>
    <w:rsid w:val="00BB6D05"/>
    <w:rsid w:val="00BE7490"/>
    <w:rsid w:val="00BF1BA3"/>
    <w:rsid w:val="00BF2385"/>
    <w:rsid w:val="00C14E03"/>
    <w:rsid w:val="00C21592"/>
    <w:rsid w:val="00C22631"/>
    <w:rsid w:val="00C23FA9"/>
    <w:rsid w:val="00C26A0C"/>
    <w:rsid w:val="00C347DA"/>
    <w:rsid w:val="00C4014F"/>
    <w:rsid w:val="00C5088C"/>
    <w:rsid w:val="00C56967"/>
    <w:rsid w:val="00C577C5"/>
    <w:rsid w:val="00C627BD"/>
    <w:rsid w:val="00C654BB"/>
    <w:rsid w:val="00C80798"/>
    <w:rsid w:val="00C84DB5"/>
    <w:rsid w:val="00C95900"/>
    <w:rsid w:val="00CB0499"/>
    <w:rsid w:val="00CB0756"/>
    <w:rsid w:val="00CB296D"/>
    <w:rsid w:val="00CB36E0"/>
    <w:rsid w:val="00CD1092"/>
    <w:rsid w:val="00CD6BCB"/>
    <w:rsid w:val="00CE0BA7"/>
    <w:rsid w:val="00CE4FDB"/>
    <w:rsid w:val="00CE7917"/>
    <w:rsid w:val="00D001A3"/>
    <w:rsid w:val="00D002FC"/>
    <w:rsid w:val="00D00450"/>
    <w:rsid w:val="00D0599D"/>
    <w:rsid w:val="00D07419"/>
    <w:rsid w:val="00D1053E"/>
    <w:rsid w:val="00D167C2"/>
    <w:rsid w:val="00D25CF2"/>
    <w:rsid w:val="00D3116F"/>
    <w:rsid w:val="00D32F98"/>
    <w:rsid w:val="00D4681A"/>
    <w:rsid w:val="00D606E7"/>
    <w:rsid w:val="00D7375D"/>
    <w:rsid w:val="00D7463C"/>
    <w:rsid w:val="00D92589"/>
    <w:rsid w:val="00DA1401"/>
    <w:rsid w:val="00DA1C31"/>
    <w:rsid w:val="00DA4C94"/>
    <w:rsid w:val="00DA6B47"/>
    <w:rsid w:val="00DB564D"/>
    <w:rsid w:val="00DC12E3"/>
    <w:rsid w:val="00DC49E9"/>
    <w:rsid w:val="00DD1890"/>
    <w:rsid w:val="00DD57E2"/>
    <w:rsid w:val="00DD72D7"/>
    <w:rsid w:val="00DE316F"/>
    <w:rsid w:val="00DF0C0B"/>
    <w:rsid w:val="00DF209D"/>
    <w:rsid w:val="00DF3EB5"/>
    <w:rsid w:val="00E003D6"/>
    <w:rsid w:val="00E0133A"/>
    <w:rsid w:val="00E21500"/>
    <w:rsid w:val="00E246FE"/>
    <w:rsid w:val="00E430DD"/>
    <w:rsid w:val="00E44130"/>
    <w:rsid w:val="00E53FCC"/>
    <w:rsid w:val="00E6351B"/>
    <w:rsid w:val="00E66E11"/>
    <w:rsid w:val="00E71981"/>
    <w:rsid w:val="00E77391"/>
    <w:rsid w:val="00E80C29"/>
    <w:rsid w:val="00E93D64"/>
    <w:rsid w:val="00E965FF"/>
    <w:rsid w:val="00EA1FEB"/>
    <w:rsid w:val="00EA468F"/>
    <w:rsid w:val="00EA4A02"/>
    <w:rsid w:val="00EA5EB2"/>
    <w:rsid w:val="00EB56B9"/>
    <w:rsid w:val="00EC6A02"/>
    <w:rsid w:val="00EF5CF2"/>
    <w:rsid w:val="00F056D6"/>
    <w:rsid w:val="00F170DD"/>
    <w:rsid w:val="00F20289"/>
    <w:rsid w:val="00F237E5"/>
    <w:rsid w:val="00F23E24"/>
    <w:rsid w:val="00F27F07"/>
    <w:rsid w:val="00F31972"/>
    <w:rsid w:val="00F545F2"/>
    <w:rsid w:val="00F570D3"/>
    <w:rsid w:val="00F62479"/>
    <w:rsid w:val="00F65DB3"/>
    <w:rsid w:val="00F74642"/>
    <w:rsid w:val="00F7647D"/>
    <w:rsid w:val="00F90714"/>
    <w:rsid w:val="00FA011E"/>
    <w:rsid w:val="00FA44A8"/>
    <w:rsid w:val="00FA4C0C"/>
    <w:rsid w:val="00FA6C3D"/>
    <w:rsid w:val="00FA7BB8"/>
    <w:rsid w:val="00FC265C"/>
    <w:rsid w:val="00FC48C3"/>
    <w:rsid w:val="00FD023A"/>
    <w:rsid w:val="00FD559A"/>
    <w:rsid w:val="00FD657B"/>
    <w:rsid w:val="00FD7C31"/>
    <w:rsid w:val="00FE1E42"/>
    <w:rsid w:val="00FE503C"/>
    <w:rsid w:val="00FF25F7"/>
    <w:rsid w:val="00FF6460"/>
    <w:rsid w:val="00FF67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61243"/>
  <w15:docId w15:val="{7117A2E8-7F64-4762-A5C2-4241339A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9"/>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26A0C"/>
    <w:rPr>
      <w:rFonts w:asciiTheme="majorHAnsi" w:eastAsiaTheme="majorEastAsia" w:hAnsiTheme="majorHAnsi" w:cstheme="majorBidi"/>
      <w:b/>
      <w:bCs/>
      <w:color w:val="4F81BD" w:themeColor="accent1"/>
      <w:sz w:val="20"/>
    </w:rPr>
  </w:style>
  <w:style w:type="character" w:customStyle="1" w:styleId="berschrift4Zchn">
    <w:name w:val="Überschrift 4 Zchn"/>
    <w:basedOn w:val="Absatz-Standardschriftart"/>
    <w:link w:val="berschrift4"/>
    <w:uiPriority w:val="9"/>
    <w:rsid w:val="00C26A0C"/>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9"/>
    <w:rsid w:val="00C26A0C"/>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9"/>
    <w:rsid w:val="00C26A0C"/>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9"/>
    <w:rsid w:val="00C26A0C"/>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9"/>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3"/>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paragraph" w:customStyle="1" w:styleId="Default">
    <w:name w:val="Default"/>
    <w:rsid w:val="00535B53"/>
    <w:pPr>
      <w:autoSpaceDE w:val="0"/>
      <w:autoSpaceDN w:val="0"/>
      <w:adjustRightInd w:val="0"/>
      <w:spacing w:after="0"/>
    </w:pPr>
    <w:rPr>
      <w:rFonts w:ascii="Arial" w:hAnsi="Arial" w:cs="Arial"/>
      <w:color w:val="000000"/>
      <w:sz w:val="24"/>
      <w:szCs w:val="24"/>
      <w:lang w:val="en-GB"/>
    </w:rPr>
  </w:style>
  <w:style w:type="character" w:styleId="Hervorhebung">
    <w:name w:val="Emphasis"/>
    <w:basedOn w:val="Absatz-Standardschriftart"/>
    <w:uiPriority w:val="20"/>
    <w:qFormat/>
    <w:rsid w:val="00E965FF"/>
    <w:rPr>
      <w:i/>
      <w:iCs/>
    </w:rPr>
  </w:style>
  <w:style w:type="numbering" w:customStyle="1" w:styleId="AktuelleListe1">
    <w:name w:val="Aktuelle Liste1"/>
    <w:uiPriority w:val="99"/>
    <w:rsid w:val="00F74642"/>
    <w:pPr>
      <w:numPr>
        <w:numId w:val="21"/>
      </w:numPr>
    </w:pPr>
  </w:style>
  <w:style w:type="numbering" w:customStyle="1" w:styleId="AktuelleListe2">
    <w:name w:val="Aktuelle Liste2"/>
    <w:uiPriority w:val="99"/>
    <w:rsid w:val="00F74642"/>
    <w:pPr>
      <w:numPr>
        <w:numId w:val="22"/>
      </w:numPr>
    </w:pPr>
  </w:style>
  <w:style w:type="numbering" w:customStyle="1" w:styleId="AktuelleListe3">
    <w:name w:val="Aktuelle Liste3"/>
    <w:uiPriority w:val="99"/>
    <w:rsid w:val="00F74642"/>
    <w:pPr>
      <w:numPr>
        <w:numId w:val="23"/>
      </w:numPr>
    </w:pPr>
  </w:style>
  <w:style w:type="numbering" w:customStyle="1" w:styleId="AktuelleListe4">
    <w:name w:val="Aktuelle Liste4"/>
    <w:uiPriority w:val="99"/>
    <w:rsid w:val="006A013B"/>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13795732">
      <w:bodyDiv w:val="1"/>
      <w:marLeft w:val="0"/>
      <w:marRight w:val="0"/>
      <w:marTop w:val="0"/>
      <w:marBottom w:val="0"/>
      <w:divBdr>
        <w:top w:val="none" w:sz="0" w:space="0" w:color="auto"/>
        <w:left w:val="none" w:sz="0" w:space="0" w:color="auto"/>
        <w:bottom w:val="none" w:sz="0" w:space="0" w:color="auto"/>
        <w:right w:val="none" w:sz="0" w:space="0" w:color="auto"/>
      </w:divBdr>
    </w:div>
    <w:div w:id="124131192">
      <w:bodyDiv w:val="1"/>
      <w:marLeft w:val="0"/>
      <w:marRight w:val="0"/>
      <w:marTop w:val="0"/>
      <w:marBottom w:val="0"/>
      <w:divBdr>
        <w:top w:val="none" w:sz="0" w:space="0" w:color="auto"/>
        <w:left w:val="none" w:sz="0" w:space="0" w:color="auto"/>
        <w:bottom w:val="none" w:sz="0" w:space="0" w:color="auto"/>
        <w:right w:val="none" w:sz="0" w:space="0" w:color="auto"/>
      </w:divBdr>
    </w:div>
    <w:div w:id="230311926">
      <w:bodyDiv w:val="1"/>
      <w:marLeft w:val="0"/>
      <w:marRight w:val="0"/>
      <w:marTop w:val="0"/>
      <w:marBottom w:val="0"/>
      <w:divBdr>
        <w:top w:val="none" w:sz="0" w:space="0" w:color="auto"/>
        <w:left w:val="none" w:sz="0" w:space="0" w:color="auto"/>
        <w:bottom w:val="none" w:sz="0" w:space="0" w:color="auto"/>
        <w:right w:val="none" w:sz="0" w:space="0" w:color="auto"/>
      </w:divBdr>
    </w:div>
    <w:div w:id="237598949">
      <w:bodyDiv w:val="1"/>
      <w:marLeft w:val="0"/>
      <w:marRight w:val="0"/>
      <w:marTop w:val="0"/>
      <w:marBottom w:val="0"/>
      <w:divBdr>
        <w:top w:val="none" w:sz="0" w:space="0" w:color="auto"/>
        <w:left w:val="none" w:sz="0" w:space="0" w:color="auto"/>
        <w:bottom w:val="none" w:sz="0" w:space="0" w:color="auto"/>
        <w:right w:val="none" w:sz="0" w:space="0" w:color="auto"/>
      </w:divBdr>
    </w:div>
    <w:div w:id="251280225">
      <w:bodyDiv w:val="1"/>
      <w:marLeft w:val="0"/>
      <w:marRight w:val="0"/>
      <w:marTop w:val="0"/>
      <w:marBottom w:val="0"/>
      <w:divBdr>
        <w:top w:val="none" w:sz="0" w:space="0" w:color="auto"/>
        <w:left w:val="none" w:sz="0" w:space="0" w:color="auto"/>
        <w:bottom w:val="none" w:sz="0" w:space="0" w:color="auto"/>
        <w:right w:val="none" w:sz="0" w:space="0" w:color="auto"/>
      </w:divBdr>
    </w:div>
    <w:div w:id="271784028">
      <w:bodyDiv w:val="1"/>
      <w:marLeft w:val="0"/>
      <w:marRight w:val="0"/>
      <w:marTop w:val="0"/>
      <w:marBottom w:val="0"/>
      <w:divBdr>
        <w:top w:val="none" w:sz="0" w:space="0" w:color="auto"/>
        <w:left w:val="none" w:sz="0" w:space="0" w:color="auto"/>
        <w:bottom w:val="none" w:sz="0" w:space="0" w:color="auto"/>
        <w:right w:val="none" w:sz="0" w:space="0" w:color="auto"/>
      </w:divBdr>
    </w:div>
    <w:div w:id="296032836">
      <w:bodyDiv w:val="1"/>
      <w:marLeft w:val="0"/>
      <w:marRight w:val="0"/>
      <w:marTop w:val="0"/>
      <w:marBottom w:val="0"/>
      <w:divBdr>
        <w:top w:val="none" w:sz="0" w:space="0" w:color="auto"/>
        <w:left w:val="none" w:sz="0" w:space="0" w:color="auto"/>
        <w:bottom w:val="none" w:sz="0" w:space="0" w:color="auto"/>
        <w:right w:val="none" w:sz="0" w:space="0" w:color="auto"/>
      </w:divBdr>
    </w:div>
    <w:div w:id="337732367">
      <w:bodyDiv w:val="1"/>
      <w:marLeft w:val="0"/>
      <w:marRight w:val="0"/>
      <w:marTop w:val="0"/>
      <w:marBottom w:val="0"/>
      <w:divBdr>
        <w:top w:val="none" w:sz="0" w:space="0" w:color="auto"/>
        <w:left w:val="none" w:sz="0" w:space="0" w:color="auto"/>
        <w:bottom w:val="none" w:sz="0" w:space="0" w:color="auto"/>
        <w:right w:val="none" w:sz="0" w:space="0" w:color="auto"/>
      </w:divBdr>
    </w:div>
    <w:div w:id="346560441">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70610899">
      <w:bodyDiv w:val="1"/>
      <w:marLeft w:val="0"/>
      <w:marRight w:val="0"/>
      <w:marTop w:val="0"/>
      <w:marBottom w:val="0"/>
      <w:divBdr>
        <w:top w:val="none" w:sz="0" w:space="0" w:color="auto"/>
        <w:left w:val="none" w:sz="0" w:space="0" w:color="auto"/>
        <w:bottom w:val="none" w:sz="0" w:space="0" w:color="auto"/>
        <w:right w:val="none" w:sz="0" w:space="0" w:color="auto"/>
      </w:divBdr>
    </w:div>
    <w:div w:id="373504010">
      <w:bodyDiv w:val="1"/>
      <w:marLeft w:val="0"/>
      <w:marRight w:val="0"/>
      <w:marTop w:val="0"/>
      <w:marBottom w:val="0"/>
      <w:divBdr>
        <w:top w:val="none" w:sz="0" w:space="0" w:color="auto"/>
        <w:left w:val="none" w:sz="0" w:space="0" w:color="auto"/>
        <w:bottom w:val="none" w:sz="0" w:space="0" w:color="auto"/>
        <w:right w:val="none" w:sz="0" w:space="0" w:color="auto"/>
      </w:divBdr>
    </w:div>
    <w:div w:id="409816902">
      <w:bodyDiv w:val="1"/>
      <w:marLeft w:val="0"/>
      <w:marRight w:val="0"/>
      <w:marTop w:val="0"/>
      <w:marBottom w:val="0"/>
      <w:divBdr>
        <w:top w:val="none" w:sz="0" w:space="0" w:color="auto"/>
        <w:left w:val="none" w:sz="0" w:space="0" w:color="auto"/>
        <w:bottom w:val="none" w:sz="0" w:space="0" w:color="auto"/>
        <w:right w:val="none" w:sz="0" w:space="0" w:color="auto"/>
      </w:divBdr>
    </w:div>
    <w:div w:id="442847838">
      <w:bodyDiv w:val="1"/>
      <w:marLeft w:val="0"/>
      <w:marRight w:val="0"/>
      <w:marTop w:val="0"/>
      <w:marBottom w:val="0"/>
      <w:divBdr>
        <w:top w:val="none" w:sz="0" w:space="0" w:color="auto"/>
        <w:left w:val="none" w:sz="0" w:space="0" w:color="auto"/>
        <w:bottom w:val="none" w:sz="0" w:space="0" w:color="auto"/>
        <w:right w:val="none" w:sz="0" w:space="0" w:color="auto"/>
      </w:divBdr>
    </w:div>
    <w:div w:id="452090903">
      <w:bodyDiv w:val="1"/>
      <w:marLeft w:val="0"/>
      <w:marRight w:val="0"/>
      <w:marTop w:val="0"/>
      <w:marBottom w:val="0"/>
      <w:divBdr>
        <w:top w:val="none" w:sz="0" w:space="0" w:color="auto"/>
        <w:left w:val="none" w:sz="0" w:space="0" w:color="auto"/>
        <w:bottom w:val="none" w:sz="0" w:space="0" w:color="auto"/>
        <w:right w:val="none" w:sz="0" w:space="0" w:color="auto"/>
      </w:divBdr>
      <w:divsChild>
        <w:div w:id="444732528">
          <w:marLeft w:val="0"/>
          <w:marRight w:val="0"/>
          <w:marTop w:val="0"/>
          <w:marBottom w:val="0"/>
          <w:divBdr>
            <w:top w:val="none" w:sz="0" w:space="0" w:color="auto"/>
            <w:left w:val="none" w:sz="0" w:space="0" w:color="auto"/>
            <w:bottom w:val="none" w:sz="0" w:space="0" w:color="auto"/>
            <w:right w:val="none" w:sz="0" w:space="0" w:color="auto"/>
          </w:divBdr>
        </w:div>
      </w:divsChild>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7982171">
      <w:bodyDiv w:val="1"/>
      <w:marLeft w:val="0"/>
      <w:marRight w:val="0"/>
      <w:marTop w:val="0"/>
      <w:marBottom w:val="0"/>
      <w:divBdr>
        <w:top w:val="none" w:sz="0" w:space="0" w:color="auto"/>
        <w:left w:val="none" w:sz="0" w:space="0" w:color="auto"/>
        <w:bottom w:val="none" w:sz="0" w:space="0" w:color="auto"/>
        <w:right w:val="none" w:sz="0" w:space="0" w:color="auto"/>
      </w:divBdr>
    </w:div>
    <w:div w:id="520554736">
      <w:bodyDiv w:val="1"/>
      <w:marLeft w:val="0"/>
      <w:marRight w:val="0"/>
      <w:marTop w:val="0"/>
      <w:marBottom w:val="0"/>
      <w:divBdr>
        <w:top w:val="none" w:sz="0" w:space="0" w:color="auto"/>
        <w:left w:val="none" w:sz="0" w:space="0" w:color="auto"/>
        <w:bottom w:val="none" w:sz="0" w:space="0" w:color="auto"/>
        <w:right w:val="none" w:sz="0" w:space="0" w:color="auto"/>
      </w:divBdr>
    </w:div>
    <w:div w:id="526598742">
      <w:bodyDiv w:val="1"/>
      <w:marLeft w:val="0"/>
      <w:marRight w:val="0"/>
      <w:marTop w:val="0"/>
      <w:marBottom w:val="0"/>
      <w:divBdr>
        <w:top w:val="none" w:sz="0" w:space="0" w:color="auto"/>
        <w:left w:val="none" w:sz="0" w:space="0" w:color="auto"/>
        <w:bottom w:val="none" w:sz="0" w:space="0" w:color="auto"/>
        <w:right w:val="none" w:sz="0" w:space="0" w:color="auto"/>
      </w:divBdr>
    </w:div>
    <w:div w:id="533688500">
      <w:bodyDiv w:val="1"/>
      <w:marLeft w:val="0"/>
      <w:marRight w:val="0"/>
      <w:marTop w:val="0"/>
      <w:marBottom w:val="0"/>
      <w:divBdr>
        <w:top w:val="none" w:sz="0" w:space="0" w:color="auto"/>
        <w:left w:val="none" w:sz="0" w:space="0" w:color="auto"/>
        <w:bottom w:val="none" w:sz="0" w:space="0" w:color="auto"/>
        <w:right w:val="none" w:sz="0" w:space="0" w:color="auto"/>
      </w:divBdr>
    </w:div>
    <w:div w:id="543056224">
      <w:bodyDiv w:val="1"/>
      <w:marLeft w:val="0"/>
      <w:marRight w:val="0"/>
      <w:marTop w:val="0"/>
      <w:marBottom w:val="0"/>
      <w:divBdr>
        <w:top w:val="none" w:sz="0" w:space="0" w:color="auto"/>
        <w:left w:val="none" w:sz="0" w:space="0" w:color="auto"/>
        <w:bottom w:val="none" w:sz="0" w:space="0" w:color="auto"/>
        <w:right w:val="none" w:sz="0" w:space="0" w:color="auto"/>
      </w:divBdr>
    </w:div>
    <w:div w:id="576283067">
      <w:bodyDiv w:val="1"/>
      <w:marLeft w:val="0"/>
      <w:marRight w:val="0"/>
      <w:marTop w:val="0"/>
      <w:marBottom w:val="0"/>
      <w:divBdr>
        <w:top w:val="none" w:sz="0" w:space="0" w:color="auto"/>
        <w:left w:val="none" w:sz="0" w:space="0" w:color="auto"/>
        <w:bottom w:val="none" w:sz="0" w:space="0" w:color="auto"/>
        <w:right w:val="none" w:sz="0" w:space="0" w:color="auto"/>
      </w:divBdr>
    </w:div>
    <w:div w:id="660894183">
      <w:bodyDiv w:val="1"/>
      <w:marLeft w:val="0"/>
      <w:marRight w:val="0"/>
      <w:marTop w:val="0"/>
      <w:marBottom w:val="0"/>
      <w:divBdr>
        <w:top w:val="none" w:sz="0" w:space="0" w:color="auto"/>
        <w:left w:val="none" w:sz="0" w:space="0" w:color="auto"/>
        <w:bottom w:val="none" w:sz="0" w:space="0" w:color="auto"/>
        <w:right w:val="none" w:sz="0" w:space="0" w:color="auto"/>
      </w:divBdr>
    </w:div>
    <w:div w:id="689138528">
      <w:bodyDiv w:val="1"/>
      <w:marLeft w:val="0"/>
      <w:marRight w:val="0"/>
      <w:marTop w:val="0"/>
      <w:marBottom w:val="0"/>
      <w:divBdr>
        <w:top w:val="none" w:sz="0" w:space="0" w:color="auto"/>
        <w:left w:val="none" w:sz="0" w:space="0" w:color="auto"/>
        <w:bottom w:val="none" w:sz="0" w:space="0" w:color="auto"/>
        <w:right w:val="none" w:sz="0" w:space="0" w:color="auto"/>
      </w:divBdr>
    </w:div>
    <w:div w:id="830026802">
      <w:bodyDiv w:val="1"/>
      <w:marLeft w:val="0"/>
      <w:marRight w:val="0"/>
      <w:marTop w:val="0"/>
      <w:marBottom w:val="0"/>
      <w:divBdr>
        <w:top w:val="none" w:sz="0" w:space="0" w:color="auto"/>
        <w:left w:val="none" w:sz="0" w:space="0" w:color="auto"/>
        <w:bottom w:val="none" w:sz="0" w:space="0" w:color="auto"/>
        <w:right w:val="none" w:sz="0" w:space="0" w:color="auto"/>
      </w:divBdr>
    </w:div>
    <w:div w:id="851720854">
      <w:bodyDiv w:val="1"/>
      <w:marLeft w:val="0"/>
      <w:marRight w:val="0"/>
      <w:marTop w:val="0"/>
      <w:marBottom w:val="0"/>
      <w:divBdr>
        <w:top w:val="none" w:sz="0" w:space="0" w:color="auto"/>
        <w:left w:val="none" w:sz="0" w:space="0" w:color="auto"/>
        <w:bottom w:val="none" w:sz="0" w:space="0" w:color="auto"/>
        <w:right w:val="none" w:sz="0" w:space="0" w:color="auto"/>
      </w:divBdr>
    </w:div>
    <w:div w:id="864099933">
      <w:bodyDiv w:val="1"/>
      <w:marLeft w:val="0"/>
      <w:marRight w:val="0"/>
      <w:marTop w:val="0"/>
      <w:marBottom w:val="0"/>
      <w:divBdr>
        <w:top w:val="none" w:sz="0" w:space="0" w:color="auto"/>
        <w:left w:val="none" w:sz="0" w:space="0" w:color="auto"/>
        <w:bottom w:val="none" w:sz="0" w:space="0" w:color="auto"/>
        <w:right w:val="none" w:sz="0" w:space="0" w:color="auto"/>
      </w:divBdr>
    </w:div>
    <w:div w:id="888298977">
      <w:bodyDiv w:val="1"/>
      <w:marLeft w:val="0"/>
      <w:marRight w:val="0"/>
      <w:marTop w:val="0"/>
      <w:marBottom w:val="0"/>
      <w:divBdr>
        <w:top w:val="none" w:sz="0" w:space="0" w:color="auto"/>
        <w:left w:val="none" w:sz="0" w:space="0" w:color="auto"/>
        <w:bottom w:val="none" w:sz="0" w:space="0" w:color="auto"/>
        <w:right w:val="none" w:sz="0" w:space="0" w:color="auto"/>
      </w:divBdr>
    </w:div>
    <w:div w:id="993142333">
      <w:bodyDiv w:val="1"/>
      <w:marLeft w:val="0"/>
      <w:marRight w:val="0"/>
      <w:marTop w:val="0"/>
      <w:marBottom w:val="0"/>
      <w:divBdr>
        <w:top w:val="none" w:sz="0" w:space="0" w:color="auto"/>
        <w:left w:val="none" w:sz="0" w:space="0" w:color="auto"/>
        <w:bottom w:val="none" w:sz="0" w:space="0" w:color="auto"/>
        <w:right w:val="none" w:sz="0" w:space="0" w:color="auto"/>
      </w:divBdr>
    </w:div>
    <w:div w:id="1032995774">
      <w:bodyDiv w:val="1"/>
      <w:marLeft w:val="0"/>
      <w:marRight w:val="0"/>
      <w:marTop w:val="0"/>
      <w:marBottom w:val="0"/>
      <w:divBdr>
        <w:top w:val="none" w:sz="0" w:space="0" w:color="auto"/>
        <w:left w:val="none" w:sz="0" w:space="0" w:color="auto"/>
        <w:bottom w:val="none" w:sz="0" w:space="0" w:color="auto"/>
        <w:right w:val="none" w:sz="0" w:space="0" w:color="auto"/>
      </w:divBdr>
    </w:div>
    <w:div w:id="1097558099">
      <w:bodyDiv w:val="1"/>
      <w:marLeft w:val="0"/>
      <w:marRight w:val="0"/>
      <w:marTop w:val="0"/>
      <w:marBottom w:val="0"/>
      <w:divBdr>
        <w:top w:val="none" w:sz="0" w:space="0" w:color="auto"/>
        <w:left w:val="none" w:sz="0" w:space="0" w:color="auto"/>
        <w:bottom w:val="none" w:sz="0" w:space="0" w:color="auto"/>
        <w:right w:val="none" w:sz="0" w:space="0" w:color="auto"/>
      </w:divBdr>
    </w:div>
    <w:div w:id="1143498918">
      <w:bodyDiv w:val="1"/>
      <w:marLeft w:val="0"/>
      <w:marRight w:val="0"/>
      <w:marTop w:val="0"/>
      <w:marBottom w:val="0"/>
      <w:divBdr>
        <w:top w:val="none" w:sz="0" w:space="0" w:color="auto"/>
        <w:left w:val="none" w:sz="0" w:space="0" w:color="auto"/>
        <w:bottom w:val="none" w:sz="0" w:space="0" w:color="auto"/>
        <w:right w:val="none" w:sz="0" w:space="0" w:color="auto"/>
      </w:divBdr>
    </w:div>
    <w:div w:id="1161576529">
      <w:bodyDiv w:val="1"/>
      <w:marLeft w:val="0"/>
      <w:marRight w:val="0"/>
      <w:marTop w:val="0"/>
      <w:marBottom w:val="0"/>
      <w:divBdr>
        <w:top w:val="none" w:sz="0" w:space="0" w:color="auto"/>
        <w:left w:val="none" w:sz="0" w:space="0" w:color="auto"/>
        <w:bottom w:val="none" w:sz="0" w:space="0" w:color="auto"/>
        <w:right w:val="none" w:sz="0" w:space="0" w:color="auto"/>
      </w:divBdr>
    </w:div>
    <w:div w:id="1198588491">
      <w:bodyDiv w:val="1"/>
      <w:marLeft w:val="0"/>
      <w:marRight w:val="0"/>
      <w:marTop w:val="0"/>
      <w:marBottom w:val="0"/>
      <w:divBdr>
        <w:top w:val="none" w:sz="0" w:space="0" w:color="auto"/>
        <w:left w:val="none" w:sz="0" w:space="0" w:color="auto"/>
        <w:bottom w:val="none" w:sz="0" w:space="0" w:color="auto"/>
        <w:right w:val="none" w:sz="0" w:space="0" w:color="auto"/>
      </w:divBdr>
    </w:div>
    <w:div w:id="1261453703">
      <w:bodyDiv w:val="1"/>
      <w:marLeft w:val="0"/>
      <w:marRight w:val="0"/>
      <w:marTop w:val="0"/>
      <w:marBottom w:val="0"/>
      <w:divBdr>
        <w:top w:val="none" w:sz="0" w:space="0" w:color="auto"/>
        <w:left w:val="none" w:sz="0" w:space="0" w:color="auto"/>
        <w:bottom w:val="none" w:sz="0" w:space="0" w:color="auto"/>
        <w:right w:val="none" w:sz="0" w:space="0" w:color="auto"/>
      </w:divBdr>
    </w:div>
    <w:div w:id="1265185574">
      <w:bodyDiv w:val="1"/>
      <w:marLeft w:val="0"/>
      <w:marRight w:val="0"/>
      <w:marTop w:val="0"/>
      <w:marBottom w:val="0"/>
      <w:divBdr>
        <w:top w:val="none" w:sz="0" w:space="0" w:color="auto"/>
        <w:left w:val="none" w:sz="0" w:space="0" w:color="auto"/>
        <w:bottom w:val="none" w:sz="0" w:space="0" w:color="auto"/>
        <w:right w:val="none" w:sz="0" w:space="0" w:color="auto"/>
      </w:divBdr>
    </w:div>
    <w:div w:id="1302805663">
      <w:bodyDiv w:val="1"/>
      <w:marLeft w:val="0"/>
      <w:marRight w:val="0"/>
      <w:marTop w:val="0"/>
      <w:marBottom w:val="0"/>
      <w:divBdr>
        <w:top w:val="none" w:sz="0" w:space="0" w:color="auto"/>
        <w:left w:val="none" w:sz="0" w:space="0" w:color="auto"/>
        <w:bottom w:val="none" w:sz="0" w:space="0" w:color="auto"/>
        <w:right w:val="none" w:sz="0" w:space="0" w:color="auto"/>
      </w:divBdr>
    </w:div>
    <w:div w:id="1318455060">
      <w:bodyDiv w:val="1"/>
      <w:marLeft w:val="0"/>
      <w:marRight w:val="0"/>
      <w:marTop w:val="0"/>
      <w:marBottom w:val="0"/>
      <w:divBdr>
        <w:top w:val="none" w:sz="0" w:space="0" w:color="auto"/>
        <w:left w:val="none" w:sz="0" w:space="0" w:color="auto"/>
        <w:bottom w:val="none" w:sz="0" w:space="0" w:color="auto"/>
        <w:right w:val="none" w:sz="0" w:space="0" w:color="auto"/>
      </w:divBdr>
    </w:div>
    <w:div w:id="1328942062">
      <w:bodyDiv w:val="1"/>
      <w:marLeft w:val="0"/>
      <w:marRight w:val="0"/>
      <w:marTop w:val="0"/>
      <w:marBottom w:val="0"/>
      <w:divBdr>
        <w:top w:val="none" w:sz="0" w:space="0" w:color="auto"/>
        <w:left w:val="none" w:sz="0" w:space="0" w:color="auto"/>
        <w:bottom w:val="none" w:sz="0" w:space="0" w:color="auto"/>
        <w:right w:val="none" w:sz="0" w:space="0" w:color="auto"/>
      </w:divBdr>
    </w:div>
    <w:div w:id="139488887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260683">
      <w:bodyDiv w:val="1"/>
      <w:marLeft w:val="0"/>
      <w:marRight w:val="0"/>
      <w:marTop w:val="0"/>
      <w:marBottom w:val="0"/>
      <w:divBdr>
        <w:top w:val="none" w:sz="0" w:space="0" w:color="auto"/>
        <w:left w:val="none" w:sz="0" w:space="0" w:color="auto"/>
        <w:bottom w:val="none" w:sz="0" w:space="0" w:color="auto"/>
        <w:right w:val="none" w:sz="0" w:space="0" w:color="auto"/>
      </w:divBdr>
    </w:div>
    <w:div w:id="1617713273">
      <w:bodyDiv w:val="1"/>
      <w:marLeft w:val="0"/>
      <w:marRight w:val="0"/>
      <w:marTop w:val="0"/>
      <w:marBottom w:val="0"/>
      <w:divBdr>
        <w:top w:val="none" w:sz="0" w:space="0" w:color="auto"/>
        <w:left w:val="none" w:sz="0" w:space="0" w:color="auto"/>
        <w:bottom w:val="none" w:sz="0" w:space="0" w:color="auto"/>
        <w:right w:val="none" w:sz="0" w:space="0" w:color="auto"/>
      </w:divBdr>
    </w:div>
    <w:div w:id="1762678226">
      <w:bodyDiv w:val="1"/>
      <w:marLeft w:val="0"/>
      <w:marRight w:val="0"/>
      <w:marTop w:val="0"/>
      <w:marBottom w:val="0"/>
      <w:divBdr>
        <w:top w:val="none" w:sz="0" w:space="0" w:color="auto"/>
        <w:left w:val="none" w:sz="0" w:space="0" w:color="auto"/>
        <w:bottom w:val="none" w:sz="0" w:space="0" w:color="auto"/>
        <w:right w:val="none" w:sz="0" w:space="0" w:color="auto"/>
      </w:divBdr>
      <w:divsChild>
        <w:div w:id="471140322">
          <w:marLeft w:val="0"/>
          <w:marRight w:val="0"/>
          <w:marTop w:val="0"/>
          <w:marBottom w:val="0"/>
          <w:divBdr>
            <w:top w:val="none" w:sz="0" w:space="0" w:color="auto"/>
            <w:left w:val="none" w:sz="0" w:space="0" w:color="auto"/>
            <w:bottom w:val="none" w:sz="0" w:space="0" w:color="auto"/>
            <w:right w:val="none" w:sz="0" w:space="0" w:color="auto"/>
          </w:divBdr>
        </w:div>
      </w:divsChild>
    </w:div>
    <w:div w:id="1763406099">
      <w:bodyDiv w:val="1"/>
      <w:marLeft w:val="0"/>
      <w:marRight w:val="0"/>
      <w:marTop w:val="0"/>
      <w:marBottom w:val="0"/>
      <w:divBdr>
        <w:top w:val="none" w:sz="0" w:space="0" w:color="auto"/>
        <w:left w:val="none" w:sz="0" w:space="0" w:color="auto"/>
        <w:bottom w:val="none" w:sz="0" w:space="0" w:color="auto"/>
        <w:right w:val="none" w:sz="0" w:space="0" w:color="auto"/>
      </w:divBdr>
    </w:div>
    <w:div w:id="1780248443">
      <w:bodyDiv w:val="1"/>
      <w:marLeft w:val="0"/>
      <w:marRight w:val="0"/>
      <w:marTop w:val="0"/>
      <w:marBottom w:val="0"/>
      <w:divBdr>
        <w:top w:val="none" w:sz="0" w:space="0" w:color="auto"/>
        <w:left w:val="none" w:sz="0" w:space="0" w:color="auto"/>
        <w:bottom w:val="none" w:sz="0" w:space="0" w:color="auto"/>
        <w:right w:val="none" w:sz="0" w:space="0" w:color="auto"/>
      </w:divBdr>
    </w:div>
    <w:div w:id="1784766396">
      <w:bodyDiv w:val="1"/>
      <w:marLeft w:val="0"/>
      <w:marRight w:val="0"/>
      <w:marTop w:val="0"/>
      <w:marBottom w:val="0"/>
      <w:divBdr>
        <w:top w:val="none" w:sz="0" w:space="0" w:color="auto"/>
        <w:left w:val="none" w:sz="0" w:space="0" w:color="auto"/>
        <w:bottom w:val="none" w:sz="0" w:space="0" w:color="auto"/>
        <w:right w:val="none" w:sz="0" w:space="0" w:color="auto"/>
      </w:divBdr>
    </w:div>
    <w:div w:id="1804495574">
      <w:bodyDiv w:val="1"/>
      <w:marLeft w:val="0"/>
      <w:marRight w:val="0"/>
      <w:marTop w:val="0"/>
      <w:marBottom w:val="0"/>
      <w:divBdr>
        <w:top w:val="none" w:sz="0" w:space="0" w:color="auto"/>
        <w:left w:val="none" w:sz="0" w:space="0" w:color="auto"/>
        <w:bottom w:val="none" w:sz="0" w:space="0" w:color="auto"/>
        <w:right w:val="none" w:sz="0" w:space="0" w:color="auto"/>
      </w:divBdr>
    </w:div>
    <w:div w:id="1884830150">
      <w:bodyDiv w:val="1"/>
      <w:marLeft w:val="0"/>
      <w:marRight w:val="0"/>
      <w:marTop w:val="0"/>
      <w:marBottom w:val="0"/>
      <w:divBdr>
        <w:top w:val="none" w:sz="0" w:space="0" w:color="auto"/>
        <w:left w:val="none" w:sz="0" w:space="0" w:color="auto"/>
        <w:bottom w:val="none" w:sz="0" w:space="0" w:color="auto"/>
        <w:right w:val="none" w:sz="0" w:space="0" w:color="auto"/>
      </w:divBdr>
    </w:div>
    <w:div w:id="1910728951">
      <w:bodyDiv w:val="1"/>
      <w:marLeft w:val="0"/>
      <w:marRight w:val="0"/>
      <w:marTop w:val="0"/>
      <w:marBottom w:val="0"/>
      <w:divBdr>
        <w:top w:val="none" w:sz="0" w:space="0" w:color="auto"/>
        <w:left w:val="none" w:sz="0" w:space="0" w:color="auto"/>
        <w:bottom w:val="none" w:sz="0" w:space="0" w:color="auto"/>
        <w:right w:val="none" w:sz="0" w:space="0" w:color="auto"/>
      </w:divBdr>
    </w:div>
    <w:div w:id="1923031294">
      <w:bodyDiv w:val="1"/>
      <w:marLeft w:val="0"/>
      <w:marRight w:val="0"/>
      <w:marTop w:val="0"/>
      <w:marBottom w:val="0"/>
      <w:divBdr>
        <w:top w:val="none" w:sz="0" w:space="0" w:color="auto"/>
        <w:left w:val="none" w:sz="0" w:space="0" w:color="auto"/>
        <w:bottom w:val="none" w:sz="0" w:space="0" w:color="auto"/>
        <w:right w:val="none" w:sz="0" w:space="0" w:color="auto"/>
      </w:divBdr>
    </w:div>
    <w:div w:id="1926912788">
      <w:bodyDiv w:val="1"/>
      <w:marLeft w:val="0"/>
      <w:marRight w:val="0"/>
      <w:marTop w:val="0"/>
      <w:marBottom w:val="0"/>
      <w:divBdr>
        <w:top w:val="none" w:sz="0" w:space="0" w:color="auto"/>
        <w:left w:val="none" w:sz="0" w:space="0" w:color="auto"/>
        <w:bottom w:val="none" w:sz="0" w:space="0" w:color="auto"/>
        <w:right w:val="none" w:sz="0" w:space="0" w:color="auto"/>
      </w:divBdr>
    </w:div>
    <w:div w:id="1963338305">
      <w:bodyDiv w:val="1"/>
      <w:marLeft w:val="0"/>
      <w:marRight w:val="0"/>
      <w:marTop w:val="0"/>
      <w:marBottom w:val="0"/>
      <w:divBdr>
        <w:top w:val="none" w:sz="0" w:space="0" w:color="auto"/>
        <w:left w:val="none" w:sz="0" w:space="0" w:color="auto"/>
        <w:bottom w:val="none" w:sz="0" w:space="0" w:color="auto"/>
        <w:right w:val="none" w:sz="0" w:space="0" w:color="auto"/>
      </w:divBdr>
    </w:div>
    <w:div w:id="2037343546">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 w:id="2057194385">
      <w:bodyDiv w:val="1"/>
      <w:marLeft w:val="0"/>
      <w:marRight w:val="0"/>
      <w:marTop w:val="0"/>
      <w:marBottom w:val="0"/>
      <w:divBdr>
        <w:top w:val="none" w:sz="0" w:space="0" w:color="auto"/>
        <w:left w:val="none" w:sz="0" w:space="0" w:color="auto"/>
        <w:bottom w:val="none" w:sz="0" w:space="0" w:color="auto"/>
        <w:right w:val="none" w:sz="0" w:space="0" w:color="auto"/>
      </w:divBdr>
    </w:div>
    <w:div w:id="212194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undeskartellamt.de/SharedDocs/Kontaktdaten/DE/Vergabekammern.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tvp.de/Cent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gsi.de/data-protectio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Desktop\$$$%20WORK%20%20etc\Work_Present\TRANSLATION_EDITING\Accadia\Bewerbungsbedingungen%20FAIR%20VgV\FAIR_Bewerbungsbedingungen_Nicht%20Off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C03AD-6887-4199-A07C-788961024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FAIR_Bewerbungsbedingungen_Nicht Offen.dotx</Template>
  <TotalTime>0</TotalTime>
  <Pages>14</Pages>
  <Words>3447</Words>
  <Characters>21722</Characters>
  <Application>Microsoft Office Word</Application>
  <DocSecurity>8</DocSecurity>
  <Lines>181</Lines>
  <Paragraphs>50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dc:creator>
  <cp:lastModifiedBy>Reitz, Elena</cp:lastModifiedBy>
  <cp:revision>7</cp:revision>
  <cp:lastPrinted>2016-04-06T09:15:00Z</cp:lastPrinted>
  <dcterms:created xsi:type="dcterms:W3CDTF">2026-05-13T06:37:00Z</dcterms:created>
  <dcterms:modified xsi:type="dcterms:W3CDTF">2026-05-18T07:28:00Z</dcterms:modified>
</cp:coreProperties>
</file>